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E8" w:rsidRDefault="007F39E8" w:rsidP="00CB315C">
      <w:pPr>
        <w:jc w:val="center"/>
        <w:rPr>
          <w:sz w:val="36"/>
          <w:szCs w:val="36"/>
          <w:u w:val="single"/>
        </w:rPr>
      </w:pPr>
    </w:p>
    <w:p w:rsidR="00CB315C" w:rsidRPr="00A2304A" w:rsidRDefault="00CB315C" w:rsidP="00CB315C">
      <w:pPr>
        <w:jc w:val="center"/>
        <w:rPr>
          <w:sz w:val="36"/>
          <w:szCs w:val="36"/>
          <w:u w:val="single"/>
        </w:rPr>
      </w:pPr>
      <w:smartTag w:uri="urn:schemas-microsoft-com:office:smarttags" w:element="City">
        <w:smartTag w:uri="urn:schemas-microsoft-com:office:smarttags" w:element="place">
          <w:r w:rsidRPr="00A2304A">
            <w:rPr>
              <w:sz w:val="36"/>
              <w:szCs w:val="36"/>
              <w:u w:val="single"/>
            </w:rPr>
            <w:t>SCRANTON</w:t>
          </w:r>
        </w:smartTag>
      </w:smartTag>
      <w:r w:rsidRPr="00A2304A">
        <w:rPr>
          <w:sz w:val="36"/>
          <w:szCs w:val="36"/>
          <w:u w:val="single"/>
        </w:rPr>
        <w:t xml:space="preserve"> POLICE DEPARTMENT POLICY</w:t>
      </w:r>
    </w:p>
    <w:p w:rsidR="00CB315C" w:rsidRDefault="006B2A93">
      <w:r>
        <w:rPr>
          <w:noProof/>
        </w:rPr>
        <mc:AlternateContent>
          <mc:Choice Requires="wpc">
            <w:drawing>
              <wp:inline distT="0" distB="0" distL="0" distR="0">
                <wp:extent cx="5486400" cy="2584450"/>
                <wp:effectExtent l="0" t="0" r="9525" b="0"/>
                <wp:docPr id="7"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14300" y="228889"/>
                            <a:ext cx="2628900" cy="456297"/>
                          </a:xfrm>
                          <a:prstGeom prst="rect">
                            <a:avLst/>
                          </a:prstGeom>
                          <a:solidFill>
                            <a:srgbClr val="FFFFFF"/>
                          </a:solidFill>
                          <a:ln w="9525">
                            <a:solidFill>
                              <a:srgbClr val="000000"/>
                            </a:solidFill>
                            <a:miter lim="800000"/>
                            <a:headEnd/>
                            <a:tailEnd/>
                          </a:ln>
                        </wps:spPr>
                        <wps:txbx>
                          <w:txbxContent>
                            <w:p w:rsidR="00FF2452" w:rsidRDefault="00FF2452" w:rsidP="000B2B16">
                              <w:pPr>
                                <w:rPr>
                                  <w:i/>
                                </w:rPr>
                              </w:pPr>
                              <w:r w:rsidRPr="00CB315C">
                                <w:rPr>
                                  <w:i/>
                                </w:rPr>
                                <w:t>Effective Date:</w:t>
                              </w:r>
                            </w:p>
                            <w:p w:rsidR="00FF2452" w:rsidRPr="00923318" w:rsidRDefault="00E31DE6" w:rsidP="000B2B16">
                              <w:pPr>
                                <w:rPr>
                                  <w:b/>
                                </w:rPr>
                              </w:pPr>
                              <w:r>
                                <w:rPr>
                                  <w:b/>
                                </w:rPr>
                                <w:t>November 18, 2020</w:t>
                              </w:r>
                            </w:p>
                          </w:txbxContent>
                        </wps:txbx>
                        <wps:bodyPr rot="0" vert="horz" wrap="square" lIns="91440" tIns="45720" rIns="91440" bIns="45720" anchor="t" anchorCtr="0" upright="1">
                          <a:noAutofit/>
                        </wps:bodyPr>
                      </wps:wsp>
                      <wps:wsp>
                        <wps:cNvPr id="2" name="Text Box 9"/>
                        <wps:cNvSpPr txBox="1">
                          <a:spLocks noChangeArrowheads="1"/>
                        </wps:cNvSpPr>
                        <wps:spPr bwMode="auto">
                          <a:xfrm>
                            <a:off x="114300" y="800002"/>
                            <a:ext cx="5372100" cy="571112"/>
                          </a:xfrm>
                          <a:prstGeom prst="rect">
                            <a:avLst/>
                          </a:prstGeom>
                          <a:solidFill>
                            <a:srgbClr val="FFFFFF"/>
                          </a:solidFill>
                          <a:ln w="9525">
                            <a:solidFill>
                              <a:srgbClr val="000000"/>
                            </a:solidFill>
                            <a:miter lim="800000"/>
                            <a:headEnd/>
                            <a:tailEnd/>
                          </a:ln>
                        </wps:spPr>
                        <wps:txbx>
                          <w:txbxContent>
                            <w:p w:rsidR="00FF2452" w:rsidRDefault="00FF2452" w:rsidP="000B2B16">
                              <w:pPr>
                                <w:rPr>
                                  <w:i/>
                                </w:rPr>
                              </w:pPr>
                              <w:r>
                                <w:rPr>
                                  <w:i/>
                                </w:rPr>
                                <w:t>Policy Subject:</w:t>
                              </w:r>
                            </w:p>
                            <w:p w:rsidR="00FF2452" w:rsidRPr="00923318" w:rsidRDefault="00FF2452" w:rsidP="000B2B16">
                              <w:pPr>
                                <w:rPr>
                                  <w:b/>
                                </w:rPr>
                              </w:pPr>
                              <w:r>
                                <w:rPr>
                                  <w:b/>
                                </w:rPr>
                                <w:t>Transportation of Prisoners</w:t>
                              </w:r>
                            </w:p>
                            <w:p w:rsidR="00FF2452" w:rsidRPr="00CB315C" w:rsidRDefault="00FF2452" w:rsidP="000B2B16"/>
                          </w:txbxContent>
                        </wps:txbx>
                        <wps:bodyPr rot="0" vert="horz" wrap="square" lIns="91440" tIns="45720" rIns="91440" bIns="45720" anchor="t" anchorCtr="0" upright="1">
                          <a:noAutofit/>
                        </wps:bodyPr>
                      </wps:wsp>
                      <wps:wsp>
                        <wps:cNvPr id="3" name="Text Box 11"/>
                        <wps:cNvSpPr txBox="1">
                          <a:spLocks noChangeArrowheads="1"/>
                        </wps:cNvSpPr>
                        <wps:spPr bwMode="auto">
                          <a:xfrm>
                            <a:off x="114300" y="1485929"/>
                            <a:ext cx="2628900" cy="457038"/>
                          </a:xfrm>
                          <a:prstGeom prst="rect">
                            <a:avLst/>
                          </a:prstGeom>
                          <a:solidFill>
                            <a:srgbClr val="FFFFFF"/>
                          </a:solidFill>
                          <a:ln w="9525">
                            <a:solidFill>
                              <a:srgbClr val="000000"/>
                            </a:solidFill>
                            <a:miter lim="800000"/>
                            <a:headEnd/>
                            <a:tailEnd/>
                          </a:ln>
                        </wps:spPr>
                        <wps:txbx>
                          <w:txbxContent>
                            <w:p w:rsidR="005E5850" w:rsidRPr="0059417E" w:rsidRDefault="005E5850" w:rsidP="005E5850">
                              <w:pPr>
                                <w:rPr>
                                  <w:i/>
                                </w:rPr>
                              </w:pPr>
                              <w:r w:rsidRPr="0059417E">
                                <w:rPr>
                                  <w:i/>
                                </w:rPr>
                                <w:t>Expiration Date:</w:t>
                              </w:r>
                            </w:p>
                            <w:p w:rsidR="005E5850" w:rsidRPr="00E26CDA" w:rsidRDefault="005E5850" w:rsidP="005E5850">
                              <w:pPr>
                                <w:rPr>
                                  <w:b/>
                                </w:rPr>
                              </w:pPr>
                              <w:r w:rsidRPr="00E26CDA">
                                <w:rPr>
                                  <w:b/>
                                </w:rPr>
                                <w:t>Until Amended or Rescinded</w:t>
                              </w:r>
                            </w:p>
                            <w:p w:rsidR="00FF2452" w:rsidRPr="00923318" w:rsidRDefault="00FF2452" w:rsidP="00893117">
                              <w:pPr>
                                <w:rPr>
                                  <w:b/>
                                </w:rPr>
                              </w:pP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4000500" y="1485929"/>
                            <a:ext cx="1485900" cy="457038"/>
                          </a:xfrm>
                          <a:prstGeom prst="rect">
                            <a:avLst/>
                          </a:prstGeom>
                          <a:solidFill>
                            <a:srgbClr val="FFFFFF"/>
                          </a:solidFill>
                          <a:ln w="9525">
                            <a:solidFill>
                              <a:srgbClr val="000000"/>
                            </a:solidFill>
                            <a:miter lim="800000"/>
                            <a:headEnd/>
                            <a:tailEnd/>
                          </a:ln>
                        </wps:spPr>
                        <wps:txbx>
                          <w:txbxContent>
                            <w:p w:rsidR="00FF2452" w:rsidRDefault="00FF2452" w:rsidP="000B2B16">
                              <w:pPr>
                                <w:rPr>
                                  <w:i/>
                                </w:rPr>
                              </w:pPr>
                              <w:r w:rsidRPr="00A2304A">
                                <w:rPr>
                                  <w:i/>
                                </w:rPr>
                                <w:t>No. Pages</w:t>
                              </w:r>
                              <w:r>
                                <w:rPr>
                                  <w:i/>
                                </w:rPr>
                                <w:t>:</w:t>
                              </w:r>
                            </w:p>
                            <w:p w:rsidR="00FF2452" w:rsidRPr="00797313" w:rsidRDefault="00FF2452" w:rsidP="00FE2E07">
                              <w:pPr>
                                <w:jc w:val="center"/>
                                <w:rPr>
                                  <w:b/>
                                </w:rPr>
                              </w:pPr>
                              <w:r>
                                <w:rPr>
                                  <w:b/>
                                </w:rPr>
                                <w:t>4</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771900" y="228889"/>
                            <a:ext cx="1714500" cy="456297"/>
                          </a:xfrm>
                          <a:prstGeom prst="rect">
                            <a:avLst/>
                          </a:prstGeom>
                          <a:solidFill>
                            <a:srgbClr val="FFFFFF"/>
                          </a:solidFill>
                          <a:ln w="9525">
                            <a:solidFill>
                              <a:srgbClr val="000000"/>
                            </a:solidFill>
                            <a:miter lim="800000"/>
                            <a:headEnd/>
                            <a:tailEnd/>
                          </a:ln>
                        </wps:spPr>
                        <wps:txbx>
                          <w:txbxContent>
                            <w:p w:rsidR="00FF2452" w:rsidRDefault="00FF2452" w:rsidP="000B2B16">
                              <w:pPr>
                                <w:rPr>
                                  <w:i/>
                                </w:rPr>
                              </w:pPr>
                              <w:r w:rsidRPr="00CB315C">
                                <w:rPr>
                                  <w:i/>
                                </w:rPr>
                                <w:t>Policy Number:</w:t>
                              </w:r>
                            </w:p>
                            <w:p w:rsidR="00FF2452" w:rsidRPr="00923318" w:rsidRDefault="00FF2452" w:rsidP="00FE2E07">
                              <w:pPr>
                                <w:jc w:val="center"/>
                                <w:rPr>
                                  <w:b/>
                                </w:rPr>
                              </w:pPr>
                              <w:r>
                                <w:rPr>
                                  <w:b/>
                                </w:rPr>
                                <w:t>07-004</w:t>
                              </w:r>
                            </w:p>
                          </w:txbxContent>
                        </wps:txbx>
                        <wps:bodyPr rot="0" vert="horz" wrap="square" lIns="91440" tIns="45720" rIns="91440" bIns="45720" anchor="t" anchorCtr="0" upright="1">
                          <a:noAutofit/>
                        </wps:bodyPr>
                      </wps:wsp>
                      <wps:wsp>
                        <wps:cNvPr id="6" name="Text Box 14"/>
                        <wps:cNvSpPr txBox="1">
                          <a:spLocks noChangeArrowheads="1"/>
                        </wps:cNvSpPr>
                        <wps:spPr bwMode="auto">
                          <a:xfrm>
                            <a:off x="104394" y="2054078"/>
                            <a:ext cx="5382006" cy="457779"/>
                          </a:xfrm>
                          <a:prstGeom prst="rect">
                            <a:avLst/>
                          </a:prstGeom>
                          <a:solidFill>
                            <a:srgbClr val="FFFFFF"/>
                          </a:solidFill>
                          <a:ln w="9525">
                            <a:solidFill>
                              <a:srgbClr val="000000"/>
                            </a:solidFill>
                            <a:miter lim="800000"/>
                            <a:headEnd/>
                            <a:tailEnd/>
                          </a:ln>
                        </wps:spPr>
                        <wps:txbx>
                          <w:txbxContent>
                            <w:p w:rsidR="00FF2452" w:rsidRDefault="00FF2452" w:rsidP="000B2B16">
                              <w:pPr>
                                <w:rPr>
                                  <w:i/>
                                </w:rPr>
                              </w:pPr>
                              <w:r>
                                <w:rPr>
                                  <w:i/>
                                </w:rPr>
                                <w:t>PLEAC Standard(s):</w:t>
                              </w:r>
                            </w:p>
                            <w:p w:rsidR="00FF2452" w:rsidRDefault="00FF2452" w:rsidP="000B2B16">
                              <w:pPr>
                                <w:rPr>
                                  <w:b/>
                                </w:rPr>
                              </w:pPr>
                              <w:r>
                                <w:rPr>
                                  <w:b/>
                                </w:rPr>
                                <w:t xml:space="preserve">2.5.1, 2.5.2, 2.5.3, 2.5.5, 2.5.6, 2.5.7, 2.5.8, </w:t>
                              </w:r>
                              <w:r w:rsidRPr="008E1F42">
                                <w:rPr>
                                  <w:b/>
                                </w:rPr>
                                <w:t>3.1.16</w:t>
                              </w: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6in;height:203.5pt;mso-position-horizontal-relative:char;mso-position-vertical-relative:line" coordsize="54864,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584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2288;width:26289;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F2452" w:rsidRDefault="00FF2452" w:rsidP="000B2B16">
                        <w:pPr>
                          <w:rPr>
                            <w:i/>
                          </w:rPr>
                        </w:pPr>
                        <w:r w:rsidRPr="00CB315C">
                          <w:rPr>
                            <w:i/>
                          </w:rPr>
                          <w:t>Effective Date:</w:t>
                        </w:r>
                      </w:p>
                      <w:p w:rsidR="00FF2452" w:rsidRPr="00923318" w:rsidRDefault="00E31DE6" w:rsidP="000B2B16">
                        <w:pPr>
                          <w:rPr>
                            <w:b/>
                          </w:rPr>
                        </w:pPr>
                        <w:r>
                          <w:rPr>
                            <w:b/>
                          </w:rPr>
                          <w:t>November 18, 2020</w:t>
                        </w:r>
                      </w:p>
                    </w:txbxContent>
                  </v:textbox>
                </v:shape>
                <v:shape id="Text Box 9" o:spid="_x0000_s1029" type="#_x0000_t202" style="position:absolute;left:1143;top:8000;width:53721;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F2452" w:rsidRDefault="00FF2452" w:rsidP="000B2B16">
                        <w:pPr>
                          <w:rPr>
                            <w:i/>
                          </w:rPr>
                        </w:pPr>
                        <w:r>
                          <w:rPr>
                            <w:i/>
                          </w:rPr>
                          <w:t>Policy Subject:</w:t>
                        </w:r>
                      </w:p>
                      <w:p w:rsidR="00FF2452" w:rsidRPr="00923318" w:rsidRDefault="00FF2452" w:rsidP="000B2B16">
                        <w:pPr>
                          <w:rPr>
                            <w:b/>
                          </w:rPr>
                        </w:pPr>
                        <w:r>
                          <w:rPr>
                            <w:b/>
                          </w:rPr>
                          <w:t>Transportation of Prisoners</w:t>
                        </w:r>
                      </w:p>
                      <w:p w:rsidR="00FF2452" w:rsidRPr="00CB315C" w:rsidRDefault="00FF2452" w:rsidP="000B2B16"/>
                    </w:txbxContent>
                  </v:textbox>
                </v:shape>
                <v:shape id="Text Box 11" o:spid="_x0000_s1030" type="#_x0000_t202" style="position:absolute;left:1143;top:14859;width:2628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E5850" w:rsidRPr="0059417E" w:rsidRDefault="005E5850" w:rsidP="005E5850">
                        <w:pPr>
                          <w:rPr>
                            <w:i/>
                          </w:rPr>
                        </w:pPr>
                        <w:bookmarkStart w:id="1" w:name="_GoBack"/>
                        <w:r w:rsidRPr="0059417E">
                          <w:rPr>
                            <w:i/>
                          </w:rPr>
                          <w:t>Expiration Date:</w:t>
                        </w:r>
                      </w:p>
                      <w:bookmarkEnd w:id="1"/>
                      <w:p w:rsidR="005E5850" w:rsidRPr="00E26CDA" w:rsidRDefault="005E5850" w:rsidP="005E5850">
                        <w:pPr>
                          <w:rPr>
                            <w:b/>
                          </w:rPr>
                        </w:pPr>
                        <w:r w:rsidRPr="00E26CDA">
                          <w:rPr>
                            <w:b/>
                          </w:rPr>
                          <w:t>Until Amended or Rescinded</w:t>
                        </w:r>
                      </w:p>
                      <w:p w:rsidR="00FF2452" w:rsidRPr="00923318" w:rsidRDefault="00FF2452" w:rsidP="00893117">
                        <w:pPr>
                          <w:rPr>
                            <w:b/>
                          </w:rPr>
                        </w:pPr>
                      </w:p>
                    </w:txbxContent>
                  </v:textbox>
                </v:shape>
                <v:shape id="Text Box 13" o:spid="_x0000_s1031" type="#_x0000_t202" style="position:absolute;left:40005;top:14859;width:1485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F2452" w:rsidRDefault="00FF2452" w:rsidP="000B2B16">
                        <w:pPr>
                          <w:rPr>
                            <w:i/>
                          </w:rPr>
                        </w:pPr>
                        <w:r w:rsidRPr="00A2304A">
                          <w:rPr>
                            <w:i/>
                          </w:rPr>
                          <w:t>No. Pages</w:t>
                        </w:r>
                        <w:r>
                          <w:rPr>
                            <w:i/>
                          </w:rPr>
                          <w:t>:</w:t>
                        </w:r>
                      </w:p>
                      <w:p w:rsidR="00FF2452" w:rsidRPr="00797313" w:rsidRDefault="00FF2452" w:rsidP="00FE2E07">
                        <w:pPr>
                          <w:jc w:val="center"/>
                          <w:rPr>
                            <w:b/>
                          </w:rPr>
                        </w:pPr>
                        <w:r>
                          <w:rPr>
                            <w:b/>
                          </w:rPr>
                          <w:t>4</w:t>
                        </w:r>
                      </w:p>
                    </w:txbxContent>
                  </v:textbox>
                </v:shape>
                <v:shape id="Text Box 8" o:spid="_x0000_s1032" type="#_x0000_t202" style="position:absolute;left:37719;top:2288;width:17145;height:4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F2452" w:rsidRDefault="00FF2452" w:rsidP="000B2B16">
                        <w:pPr>
                          <w:rPr>
                            <w:i/>
                          </w:rPr>
                        </w:pPr>
                        <w:r w:rsidRPr="00CB315C">
                          <w:rPr>
                            <w:i/>
                          </w:rPr>
                          <w:t>Policy Number:</w:t>
                        </w:r>
                      </w:p>
                      <w:p w:rsidR="00FF2452" w:rsidRPr="00923318" w:rsidRDefault="00FF2452" w:rsidP="00FE2E07">
                        <w:pPr>
                          <w:jc w:val="center"/>
                          <w:rPr>
                            <w:b/>
                          </w:rPr>
                        </w:pPr>
                        <w:r>
                          <w:rPr>
                            <w:b/>
                          </w:rPr>
                          <w:t>07-004</w:t>
                        </w:r>
                      </w:p>
                    </w:txbxContent>
                  </v:textbox>
                </v:shape>
                <v:shape id="Text Box 14" o:spid="_x0000_s1033" type="#_x0000_t202" style="position:absolute;left:1043;top:20540;width:5382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F2452" w:rsidRDefault="00FF2452" w:rsidP="000B2B16">
                        <w:pPr>
                          <w:rPr>
                            <w:i/>
                          </w:rPr>
                        </w:pPr>
                        <w:r>
                          <w:rPr>
                            <w:i/>
                          </w:rPr>
                          <w:t>PLEAC Standard(s):</w:t>
                        </w:r>
                      </w:p>
                      <w:p w:rsidR="00FF2452" w:rsidRDefault="00FF2452" w:rsidP="000B2B16">
                        <w:pPr>
                          <w:rPr>
                            <w:b/>
                          </w:rPr>
                        </w:pPr>
                        <w:r>
                          <w:rPr>
                            <w:b/>
                          </w:rPr>
                          <w:t xml:space="preserve">2.5.1, 2.5.2, 2.5.3, 2.5.5, 2.5.6, 2.5.7, 2.5.8, </w:t>
                        </w:r>
                        <w:r w:rsidRPr="008E1F42">
                          <w:rPr>
                            <w:b/>
                          </w:rPr>
                          <w:t>3.1.16</w:t>
                        </w:r>
                      </w:p>
                    </w:txbxContent>
                  </v:textbox>
                </v:shape>
                <w10:anchorlock/>
              </v:group>
            </w:pict>
          </mc:Fallback>
        </mc:AlternateContent>
      </w:r>
    </w:p>
    <w:p w:rsidR="000B2B16" w:rsidRDefault="000B2B16"/>
    <w:p w:rsidR="00A2304A" w:rsidRDefault="00923318" w:rsidP="00923318">
      <w:pPr>
        <w:numPr>
          <w:ilvl w:val="0"/>
          <w:numId w:val="1"/>
        </w:numPr>
        <w:rPr>
          <w:b/>
          <w:caps/>
        </w:rPr>
      </w:pPr>
      <w:r w:rsidRPr="00FE2E07">
        <w:rPr>
          <w:b/>
          <w:caps/>
        </w:rPr>
        <w:t>Purpose</w:t>
      </w:r>
    </w:p>
    <w:p w:rsidR="00F82053" w:rsidRPr="00FE2E07" w:rsidRDefault="00F82053" w:rsidP="00F82053">
      <w:pPr>
        <w:ind w:left="1080"/>
        <w:rPr>
          <w:b/>
          <w:caps/>
        </w:rPr>
      </w:pPr>
    </w:p>
    <w:p w:rsidR="00923318" w:rsidRDefault="00923318" w:rsidP="00FE2E07">
      <w:pPr>
        <w:ind w:left="720"/>
      </w:pPr>
      <w:r>
        <w:t>The purpose of this policy is to provide guidelines for transporting persons in custody of the law enforcement officers of the Scranton Police Department between points of arrest, booking, and court appearances.</w:t>
      </w:r>
    </w:p>
    <w:p w:rsidR="00923318" w:rsidRDefault="00923318" w:rsidP="00923318">
      <w:pPr>
        <w:ind w:left="1080"/>
      </w:pPr>
    </w:p>
    <w:p w:rsidR="00923318" w:rsidRDefault="00923318" w:rsidP="00923318">
      <w:pPr>
        <w:numPr>
          <w:ilvl w:val="0"/>
          <w:numId w:val="1"/>
        </w:numPr>
        <w:rPr>
          <w:b/>
          <w:caps/>
        </w:rPr>
      </w:pPr>
      <w:r w:rsidRPr="00FE2E07">
        <w:rPr>
          <w:b/>
          <w:caps/>
        </w:rPr>
        <w:t>Policy</w:t>
      </w:r>
    </w:p>
    <w:p w:rsidR="004840A6" w:rsidRPr="00FE2E07" w:rsidRDefault="004840A6" w:rsidP="004840A6">
      <w:pPr>
        <w:ind w:left="1080"/>
        <w:rPr>
          <w:b/>
          <w:caps/>
        </w:rPr>
      </w:pPr>
    </w:p>
    <w:p w:rsidR="00923318" w:rsidRDefault="00923318" w:rsidP="00FE2E07">
      <w:pPr>
        <w:ind w:left="720"/>
      </w:pPr>
      <w:r>
        <w:t>Transporting prisoners is a potentiall</w:t>
      </w:r>
      <w:r w:rsidR="003B29B5">
        <w:t>y dangerous function. Therefore</w:t>
      </w:r>
      <w:r>
        <w:t xml:space="preserve"> it is the policy of the Scranton Police Department to take precautions necessary while transporting prisoners</w:t>
      </w:r>
      <w:r w:rsidR="003B29B5" w:rsidRPr="00F82053">
        <w:rPr>
          <w:color w:val="FF0000"/>
        </w:rPr>
        <w:t xml:space="preserve"> </w:t>
      </w:r>
      <w:r w:rsidR="003B29B5" w:rsidRPr="00F82053">
        <w:t xml:space="preserve">in order </w:t>
      </w:r>
      <w:r w:rsidR="00C40053">
        <w:t>t</w:t>
      </w:r>
      <w:r>
        <w:t xml:space="preserve">o protect </w:t>
      </w:r>
      <w:r w:rsidR="00C40053">
        <w:t xml:space="preserve">the </w:t>
      </w:r>
      <w:r>
        <w:t>lives and safety of officers, the public, and the person in custody.</w:t>
      </w:r>
    </w:p>
    <w:p w:rsidR="00923318" w:rsidRDefault="00923318" w:rsidP="00923318">
      <w:pPr>
        <w:ind w:left="1080"/>
      </w:pPr>
      <w:r>
        <w:t xml:space="preserve"> </w:t>
      </w:r>
    </w:p>
    <w:p w:rsidR="00F91E01" w:rsidRDefault="00923318" w:rsidP="00F91E01">
      <w:pPr>
        <w:pStyle w:val="ListParagraph"/>
        <w:numPr>
          <w:ilvl w:val="0"/>
          <w:numId w:val="1"/>
        </w:numPr>
        <w:rPr>
          <w:b/>
          <w:caps/>
        </w:rPr>
      </w:pPr>
      <w:r w:rsidRPr="00F91E01">
        <w:rPr>
          <w:b/>
          <w:caps/>
        </w:rPr>
        <w:t>Procedures</w:t>
      </w:r>
    </w:p>
    <w:p w:rsidR="00F82053" w:rsidRPr="00F91E01" w:rsidRDefault="00F82053" w:rsidP="00F82053">
      <w:pPr>
        <w:pStyle w:val="ListParagraph"/>
        <w:ind w:left="1080"/>
        <w:rPr>
          <w:b/>
          <w:caps/>
        </w:rPr>
      </w:pPr>
    </w:p>
    <w:p w:rsidR="00923318" w:rsidRDefault="00923318" w:rsidP="00FE2E07">
      <w:pPr>
        <w:pStyle w:val="ListParagraph"/>
        <w:numPr>
          <w:ilvl w:val="1"/>
          <w:numId w:val="1"/>
        </w:numPr>
      </w:pPr>
      <w:r>
        <w:t>Vehicle Inspection</w:t>
      </w:r>
    </w:p>
    <w:p w:rsidR="00923318" w:rsidRDefault="00923318" w:rsidP="00C36210">
      <w:pPr>
        <w:pStyle w:val="ListParagraph"/>
        <w:numPr>
          <w:ilvl w:val="2"/>
          <w:numId w:val="3"/>
        </w:numPr>
      </w:pPr>
      <w:r>
        <w:t xml:space="preserve">At the beginning and end </w:t>
      </w:r>
      <w:r w:rsidR="003B29B5" w:rsidRPr="00F82053">
        <w:t xml:space="preserve">of </w:t>
      </w:r>
      <w:r>
        <w:t>each tour of duty, all vehicles that may be used for the transportation of prisoners shall be inspected for readiness as follows:</w:t>
      </w:r>
    </w:p>
    <w:p w:rsidR="00923318" w:rsidRDefault="00923318" w:rsidP="00C36210">
      <w:pPr>
        <w:pStyle w:val="ListParagraph"/>
        <w:numPr>
          <w:ilvl w:val="3"/>
          <w:numId w:val="4"/>
        </w:numPr>
      </w:pPr>
      <w:r>
        <w:t>The safety partition shall be securely in place and undamaged.</w:t>
      </w:r>
    </w:p>
    <w:p w:rsidR="00CC35BE" w:rsidRDefault="00923318" w:rsidP="00C36210">
      <w:pPr>
        <w:pStyle w:val="ListParagraph"/>
        <w:numPr>
          <w:ilvl w:val="3"/>
          <w:numId w:val="4"/>
        </w:numPr>
      </w:pPr>
      <w:r>
        <w:t xml:space="preserve">All windows shall </w:t>
      </w:r>
      <w:r w:rsidR="00C40053">
        <w:t>be</w:t>
      </w:r>
      <w:r>
        <w:t xml:space="preserve"> </w:t>
      </w:r>
      <w:r w:rsidR="003B29B5">
        <w:t>intact</w:t>
      </w:r>
      <w:r w:rsidR="00CC35BE">
        <w:t xml:space="preserve"> and outer door latches in proper working order.</w:t>
      </w:r>
    </w:p>
    <w:p w:rsidR="00CC35BE" w:rsidRDefault="00CC35BE" w:rsidP="00C36210">
      <w:pPr>
        <w:pStyle w:val="ListParagraph"/>
        <w:numPr>
          <w:ilvl w:val="3"/>
          <w:numId w:val="4"/>
        </w:numPr>
      </w:pPr>
      <w:r>
        <w:t>Rear-seat door handles and window controls shall be deactivated.</w:t>
      </w:r>
    </w:p>
    <w:p w:rsidR="00CC35BE" w:rsidRDefault="00CC35BE" w:rsidP="00C36210">
      <w:pPr>
        <w:pStyle w:val="ListParagraph"/>
        <w:numPr>
          <w:ilvl w:val="3"/>
          <w:numId w:val="4"/>
        </w:numPr>
      </w:pPr>
      <w:r>
        <w:t>The interior shall be thoroughly searched to ensure no weapons or contraband have been left behind or hidden within the vehicle.</w:t>
      </w:r>
    </w:p>
    <w:p w:rsidR="00CC35BE" w:rsidRDefault="00CC35BE" w:rsidP="00C36210">
      <w:pPr>
        <w:pStyle w:val="ListParagraph"/>
        <w:numPr>
          <w:ilvl w:val="2"/>
          <w:numId w:val="3"/>
        </w:numPr>
      </w:pPr>
      <w:r>
        <w:t xml:space="preserve">Prior to placing a prisoner in the vehicle for transport, the </w:t>
      </w:r>
      <w:r w:rsidR="007F39E8">
        <w:t>t</w:t>
      </w:r>
      <w:r>
        <w:t>ransporting officer shall inspect the interior</w:t>
      </w:r>
      <w:r w:rsidR="00EB5EE2">
        <w:t xml:space="preserve"> for</w:t>
      </w:r>
      <w:r>
        <w:t xml:space="preserve"> weapons or contraband. The vehicle </w:t>
      </w:r>
      <w:r>
        <w:lastRenderedPageBreak/>
        <w:t>shall be searched again after the prisoner</w:t>
      </w:r>
      <w:r w:rsidR="00FE2E07">
        <w:t xml:space="preserve"> </w:t>
      </w:r>
      <w:r>
        <w:t>had</w:t>
      </w:r>
      <w:r w:rsidR="007F39E8">
        <w:t xml:space="preserve"> </w:t>
      </w:r>
      <w:r>
        <w:t>been delivered to headquarters, the detention facility or other</w:t>
      </w:r>
      <w:r w:rsidR="00FE2E07">
        <w:t xml:space="preserve"> </w:t>
      </w:r>
      <w:r w:rsidR="003B29B5" w:rsidRPr="00F82053">
        <w:t>destination</w:t>
      </w:r>
      <w:r>
        <w:t>.</w:t>
      </w:r>
    </w:p>
    <w:p w:rsidR="00CC35BE" w:rsidRDefault="00CC35BE" w:rsidP="00CC35BE">
      <w:pPr>
        <w:ind w:left="2160"/>
      </w:pPr>
    </w:p>
    <w:p w:rsidR="00CC35BE" w:rsidRDefault="00CC35BE" w:rsidP="00FE2E07">
      <w:pPr>
        <w:pStyle w:val="ListParagraph"/>
        <w:numPr>
          <w:ilvl w:val="1"/>
          <w:numId w:val="1"/>
        </w:numPr>
      </w:pPr>
      <w:r>
        <w:t>Handcuffing/Use of Restraints</w:t>
      </w:r>
    </w:p>
    <w:p w:rsidR="00CC35BE" w:rsidRDefault="00CC35BE" w:rsidP="00C36210">
      <w:pPr>
        <w:pStyle w:val="ListParagraph"/>
        <w:numPr>
          <w:ilvl w:val="2"/>
          <w:numId w:val="5"/>
        </w:numPr>
      </w:pPr>
      <w:r>
        <w:t xml:space="preserve">Officers shall handcuff (double-locked) all prisoners with their hands behind their back and palms </w:t>
      </w:r>
      <w:r w:rsidR="00416299">
        <w:t xml:space="preserve">facing outward unless using an authorized front waist restraint belt system. </w:t>
      </w:r>
    </w:p>
    <w:p w:rsidR="00CC35BE" w:rsidRDefault="00416299" w:rsidP="00C36210">
      <w:pPr>
        <w:pStyle w:val="ListParagraph"/>
        <w:numPr>
          <w:ilvl w:val="2"/>
          <w:numId w:val="5"/>
        </w:numPr>
      </w:pPr>
      <w:r>
        <w:t>Officers</w:t>
      </w:r>
      <w:r w:rsidR="00CC35BE">
        <w:t xml:space="preserve"> shall</w:t>
      </w:r>
      <w:r>
        <w:t xml:space="preserve"> additionally</w:t>
      </w:r>
      <w:r w:rsidR="00CC35BE">
        <w:t xml:space="preserve"> use leg restraints, whe</w:t>
      </w:r>
      <w:r w:rsidR="0021785B">
        <w:t>re</w:t>
      </w:r>
      <w:r w:rsidR="00CC35BE">
        <w:t xml:space="preserve"> </w:t>
      </w:r>
      <w:r>
        <w:t>available</w:t>
      </w:r>
      <w:r w:rsidR="00CC35BE">
        <w:t xml:space="preserve">, on all prisoners </w:t>
      </w:r>
      <w:r>
        <w:t>prior to transportation.</w:t>
      </w:r>
    </w:p>
    <w:p w:rsidR="00416299" w:rsidRDefault="00416299" w:rsidP="00C36210">
      <w:pPr>
        <w:pStyle w:val="ListParagraph"/>
        <w:numPr>
          <w:ilvl w:val="2"/>
          <w:numId w:val="5"/>
        </w:numPr>
      </w:pPr>
      <w:r>
        <w:t>Officers may handcuff the prisoner with his/her hands in front where the prisoner</w:t>
      </w:r>
    </w:p>
    <w:p w:rsidR="00416299" w:rsidRDefault="00416299" w:rsidP="00C36210">
      <w:pPr>
        <w:pStyle w:val="ListParagraph"/>
        <w:numPr>
          <w:ilvl w:val="3"/>
          <w:numId w:val="6"/>
        </w:numPr>
      </w:pPr>
      <w:r>
        <w:t>is in obvious state of pregnancy</w:t>
      </w:r>
      <w:r w:rsidR="003B29B5">
        <w:t>,</w:t>
      </w:r>
    </w:p>
    <w:p w:rsidR="00416299" w:rsidRDefault="00416299" w:rsidP="00C36210">
      <w:pPr>
        <w:pStyle w:val="ListParagraph"/>
        <w:numPr>
          <w:ilvl w:val="3"/>
          <w:numId w:val="6"/>
        </w:numPr>
      </w:pPr>
      <w:r>
        <w:t>has a physical handicap, or</w:t>
      </w:r>
    </w:p>
    <w:p w:rsidR="00416299" w:rsidRDefault="00416299" w:rsidP="00C36210">
      <w:pPr>
        <w:pStyle w:val="ListParagraph"/>
        <w:numPr>
          <w:ilvl w:val="3"/>
          <w:numId w:val="6"/>
        </w:numPr>
      </w:pPr>
      <w:proofErr w:type="gramStart"/>
      <w:r>
        <w:t>has</w:t>
      </w:r>
      <w:proofErr w:type="gramEnd"/>
      <w:r>
        <w:t xml:space="preserve"> injuries that could</w:t>
      </w:r>
      <w:r w:rsidR="00EB5EE2">
        <w:t xml:space="preserve"> be</w:t>
      </w:r>
      <w:r>
        <w:t xml:space="preserve"> aggravated by standard handcuffing procedures.</w:t>
      </w:r>
    </w:p>
    <w:p w:rsidR="00416299" w:rsidRDefault="00416299" w:rsidP="00C36210">
      <w:pPr>
        <w:pStyle w:val="ListParagraph"/>
        <w:numPr>
          <w:ilvl w:val="2"/>
          <w:numId w:val="5"/>
        </w:numPr>
      </w:pPr>
      <w:r>
        <w:t>Females shall be subject to the same handcuffing and restraint</w:t>
      </w:r>
      <w:r w:rsidR="00FE2E07">
        <w:t xml:space="preserve"> </w:t>
      </w:r>
      <w:r w:rsidR="007F39E8">
        <w:t>p</w:t>
      </w:r>
      <w:r>
        <w:t>olicy as males unless in an obvious state of pregnancy or otherwise exempted by this policy.</w:t>
      </w:r>
    </w:p>
    <w:p w:rsidR="00416299" w:rsidRDefault="00416299" w:rsidP="00C36210">
      <w:pPr>
        <w:pStyle w:val="ListParagraph"/>
        <w:numPr>
          <w:ilvl w:val="2"/>
          <w:numId w:val="5"/>
        </w:numPr>
      </w:pPr>
      <w:r>
        <w:t xml:space="preserve">Prisoners shall not be handcuffed to any part of the vehicle during transport. </w:t>
      </w:r>
    </w:p>
    <w:p w:rsidR="007E4563" w:rsidRDefault="00416299" w:rsidP="00C36210">
      <w:pPr>
        <w:pStyle w:val="ListParagraph"/>
        <w:numPr>
          <w:ilvl w:val="2"/>
          <w:numId w:val="5"/>
        </w:numPr>
      </w:pPr>
      <w:r>
        <w:t>Additional approved restraint devices may be used to secure a</w:t>
      </w:r>
      <w:r w:rsidR="00FE2E07">
        <w:t xml:space="preserve"> </w:t>
      </w:r>
      <w:r>
        <w:t>prisoner who violently resists arrest or who manifests</w:t>
      </w:r>
      <w:r w:rsidR="007E4563">
        <w:t xml:space="preserve"> mental</w:t>
      </w:r>
      <w:r w:rsidR="00FE2E07">
        <w:t xml:space="preserve"> </w:t>
      </w:r>
      <w:r w:rsidR="007E4563">
        <w:t>disorders such that he/she poses a threat to himself</w:t>
      </w:r>
      <w:r w:rsidR="00533E7C" w:rsidRPr="00F82053">
        <w:t>, officers</w:t>
      </w:r>
      <w:r w:rsidR="007E4563" w:rsidRPr="00F82053">
        <w:t xml:space="preserve"> </w:t>
      </w:r>
      <w:r w:rsidR="007E4563">
        <w:t>or to the public.</w:t>
      </w:r>
    </w:p>
    <w:p w:rsidR="007E4563" w:rsidRDefault="007E4563" w:rsidP="007E4563">
      <w:r>
        <w:t xml:space="preserve">                       </w:t>
      </w:r>
    </w:p>
    <w:p w:rsidR="007E4563" w:rsidRDefault="007E4563" w:rsidP="00FE2E07">
      <w:pPr>
        <w:pStyle w:val="ListParagraph"/>
        <w:numPr>
          <w:ilvl w:val="1"/>
          <w:numId w:val="1"/>
        </w:numPr>
      </w:pPr>
      <w:r>
        <w:t>Transport</w:t>
      </w:r>
    </w:p>
    <w:p w:rsidR="007E4563" w:rsidRDefault="007E4563" w:rsidP="00C36210">
      <w:pPr>
        <w:pStyle w:val="ListParagraph"/>
        <w:numPr>
          <w:ilvl w:val="2"/>
          <w:numId w:val="7"/>
        </w:numPr>
      </w:pPr>
      <w:r>
        <w:t>Officers shall use, when available, the de</w:t>
      </w:r>
      <w:r w:rsidR="00533E7C">
        <w:t>signated prisoner transport van</w:t>
      </w:r>
      <w:r>
        <w:t xml:space="preserve"> to transport</w:t>
      </w:r>
      <w:r w:rsidR="0079789D">
        <w:t xml:space="preserve"> all prisoners. Patrol vehicles with transport partitions</w:t>
      </w:r>
      <w:r>
        <w:t xml:space="preserve"> shall only be used when the designated transport van is not readily available for the transport or with approval from a supervisor. </w:t>
      </w:r>
    </w:p>
    <w:p w:rsidR="007E4563" w:rsidRDefault="00533E7C" w:rsidP="00C36210">
      <w:pPr>
        <w:pStyle w:val="ListParagraph"/>
        <w:numPr>
          <w:ilvl w:val="2"/>
          <w:numId w:val="7"/>
        </w:numPr>
      </w:pPr>
      <w:r>
        <w:t>Prior to transport</w:t>
      </w:r>
      <w:r w:rsidR="007E4563">
        <w:t xml:space="preserve"> all prisoners shall be thoroughly searched for any weapons or contraband.</w:t>
      </w:r>
    </w:p>
    <w:p w:rsidR="007E4563" w:rsidRDefault="007E4563" w:rsidP="00C36210">
      <w:pPr>
        <w:pStyle w:val="ListParagraph"/>
        <w:numPr>
          <w:ilvl w:val="3"/>
          <w:numId w:val="8"/>
        </w:numPr>
      </w:pPr>
      <w:r>
        <w:t xml:space="preserve">A protective search should be conducted by an officer of the same sex as the prisoner. Where this is not practical, officers shall strictly adhere to </w:t>
      </w:r>
      <w:r w:rsidR="004840A6" w:rsidRPr="008E1F42">
        <w:t>Policy 08-020 Temporary Holding</w:t>
      </w:r>
      <w:r w:rsidRPr="008E1F42">
        <w:t xml:space="preserve"> </w:t>
      </w:r>
      <w:r w:rsidR="004840A6" w:rsidRPr="008E1F42">
        <w:t>regarding</w:t>
      </w:r>
      <w:r w:rsidR="004840A6" w:rsidRPr="00FF2452">
        <w:t xml:space="preserve"> </w:t>
      </w:r>
      <w:r>
        <w:t xml:space="preserve">searching prisoners of the opposite sex. </w:t>
      </w:r>
    </w:p>
    <w:p w:rsidR="007F39E8" w:rsidRDefault="007E4563" w:rsidP="00C40053">
      <w:pPr>
        <w:pStyle w:val="ListParagraph"/>
        <w:numPr>
          <w:ilvl w:val="3"/>
          <w:numId w:val="8"/>
        </w:numPr>
      </w:pPr>
      <w:r>
        <w:t xml:space="preserve">The transporting officer </w:t>
      </w:r>
      <w:r w:rsidR="00506158">
        <w:t>should search the prisoner regardless of searches that may or may not have been conducted by arresting officers.</w:t>
      </w:r>
    </w:p>
    <w:p w:rsidR="00506158" w:rsidRDefault="00506158" w:rsidP="00C36210">
      <w:pPr>
        <w:pStyle w:val="ListParagraph"/>
        <w:numPr>
          <w:ilvl w:val="2"/>
          <w:numId w:val="7"/>
        </w:numPr>
      </w:pPr>
      <w:r>
        <w:t>Unless accompanied by a female officer, male officers should not normally transport females in custody.</w:t>
      </w:r>
    </w:p>
    <w:p w:rsidR="009838A1" w:rsidRPr="00533E7C" w:rsidRDefault="00506158" w:rsidP="00C36210">
      <w:pPr>
        <w:pStyle w:val="ListParagraph"/>
        <w:numPr>
          <w:ilvl w:val="3"/>
          <w:numId w:val="9"/>
        </w:numPr>
        <w:rPr>
          <w:strike/>
        </w:rPr>
      </w:pPr>
      <w:r>
        <w:t>If a male officer needs to transport a female prisoner he shall advise dispatch of his starting</w:t>
      </w:r>
      <w:r w:rsidR="009838A1">
        <w:t xml:space="preserve"> time and mileage as well as his ending time</w:t>
      </w:r>
      <w:r>
        <w:t xml:space="preserve"> and ending </w:t>
      </w:r>
      <w:r w:rsidR="009838A1">
        <w:t xml:space="preserve">mileage. </w:t>
      </w:r>
    </w:p>
    <w:p w:rsidR="009838A1" w:rsidRDefault="009838A1" w:rsidP="00C36210">
      <w:pPr>
        <w:pStyle w:val="ListParagraph"/>
        <w:numPr>
          <w:ilvl w:val="3"/>
          <w:numId w:val="9"/>
        </w:numPr>
      </w:pPr>
      <w:r>
        <w:t>Females shall not be transported in the same area of the vehicle as male prisoners.</w:t>
      </w:r>
    </w:p>
    <w:p w:rsidR="00506158" w:rsidRDefault="009838A1" w:rsidP="00C36210">
      <w:pPr>
        <w:pStyle w:val="ListParagraph"/>
        <w:numPr>
          <w:ilvl w:val="2"/>
          <w:numId w:val="7"/>
        </w:numPr>
      </w:pPr>
      <w:r>
        <w:lastRenderedPageBreak/>
        <w:t xml:space="preserve">Juveniles shall not be transported in the same area of a vehicle with adult prisoners. </w:t>
      </w:r>
    </w:p>
    <w:p w:rsidR="009838A1" w:rsidRDefault="009838A1" w:rsidP="00C36210">
      <w:pPr>
        <w:pStyle w:val="ListParagraph"/>
        <w:numPr>
          <w:ilvl w:val="2"/>
          <w:numId w:val="7"/>
        </w:numPr>
      </w:pPr>
      <w:r>
        <w:t>Prior to initiating the transport, the officer shall provide the</w:t>
      </w:r>
      <w:r w:rsidR="00C36210">
        <w:t xml:space="preserve"> </w:t>
      </w:r>
      <w:r>
        <w:t>Communications Center with the following information when</w:t>
      </w:r>
      <w:r w:rsidR="00FE2E07">
        <w:t xml:space="preserve"> </w:t>
      </w:r>
      <w:r>
        <w:t>possible:</w:t>
      </w:r>
    </w:p>
    <w:p w:rsidR="009838A1" w:rsidRDefault="009838A1" w:rsidP="00C36210">
      <w:pPr>
        <w:pStyle w:val="ListParagraph"/>
        <w:numPr>
          <w:ilvl w:val="3"/>
          <w:numId w:val="10"/>
        </w:numPr>
      </w:pPr>
      <w:r>
        <w:t>Arrest location and destination of transport; and</w:t>
      </w:r>
    </w:p>
    <w:p w:rsidR="009838A1" w:rsidRDefault="009838A1" w:rsidP="00C36210">
      <w:pPr>
        <w:pStyle w:val="ListParagraph"/>
        <w:numPr>
          <w:ilvl w:val="3"/>
          <w:numId w:val="10"/>
        </w:numPr>
      </w:pPr>
      <w:r>
        <w:t>Time and mileage readings before and after transport of a female.</w:t>
      </w:r>
    </w:p>
    <w:p w:rsidR="009838A1" w:rsidRDefault="009838A1" w:rsidP="00C36210">
      <w:pPr>
        <w:pStyle w:val="ListParagraph"/>
        <w:numPr>
          <w:ilvl w:val="2"/>
          <w:numId w:val="7"/>
        </w:numPr>
      </w:pPr>
      <w:r>
        <w:t xml:space="preserve">The officer should use care when assisting a prisoner into the vehicle for transport. </w:t>
      </w:r>
    </w:p>
    <w:p w:rsidR="005B49B9" w:rsidRDefault="009838A1" w:rsidP="00C36210">
      <w:pPr>
        <w:pStyle w:val="ListParagraph"/>
        <w:numPr>
          <w:ilvl w:val="2"/>
          <w:numId w:val="7"/>
        </w:numPr>
      </w:pPr>
      <w:r>
        <w:t>Prisoners should be transported, when possible, in a manner that allows for constant visual observation</w:t>
      </w:r>
      <w:r w:rsidR="005B49B9">
        <w:t>.</w:t>
      </w:r>
    </w:p>
    <w:p w:rsidR="004840A6" w:rsidRPr="008E1F42" w:rsidRDefault="004840A6" w:rsidP="00C36210">
      <w:pPr>
        <w:pStyle w:val="ListParagraph"/>
        <w:numPr>
          <w:ilvl w:val="2"/>
          <w:numId w:val="7"/>
        </w:numPr>
      </w:pPr>
      <w:r w:rsidRPr="008E1F42">
        <w:t xml:space="preserve">If the transport vehicle is equipped with an MVR, the MVR shall be activated to record the transport of a prisoner in accordance with Policy 16-024 Mobile Vehicle Recording.  </w:t>
      </w:r>
    </w:p>
    <w:p w:rsidR="005B49B9" w:rsidRDefault="005B49B9" w:rsidP="00C36210">
      <w:pPr>
        <w:pStyle w:val="ListParagraph"/>
        <w:numPr>
          <w:ilvl w:val="2"/>
          <w:numId w:val="7"/>
        </w:numPr>
      </w:pPr>
      <w:r>
        <w:t>The physical well-being of prisoners shall be monitored during transit. Particular attention shall be directed to persons reported or suspected of being under the influence of drugs and/or alcohol or who have a propensity for violence.</w:t>
      </w:r>
    </w:p>
    <w:p w:rsidR="005B49B9" w:rsidRDefault="005B49B9" w:rsidP="00C36210">
      <w:pPr>
        <w:pStyle w:val="ListParagraph"/>
        <w:numPr>
          <w:ilvl w:val="3"/>
          <w:numId w:val="11"/>
        </w:numPr>
      </w:pPr>
      <w:r>
        <w:t>Prisoners who report/display symptoms of serious illness during transit shall be taken to the nearest emergency room for treatment.</w:t>
      </w:r>
    </w:p>
    <w:p w:rsidR="005B49B9" w:rsidRDefault="005B49B9" w:rsidP="00C36210">
      <w:pPr>
        <w:pStyle w:val="ListParagraph"/>
        <w:numPr>
          <w:ilvl w:val="3"/>
          <w:numId w:val="11"/>
        </w:numPr>
      </w:pPr>
      <w:r>
        <w:t>Escorting officers shall remain with the patient/prisoner at all times unless re</w:t>
      </w:r>
      <w:r w:rsidR="0021785B">
        <w:t>lieved by other authorized pers</w:t>
      </w:r>
      <w:r>
        <w:t>onnel.</w:t>
      </w:r>
    </w:p>
    <w:p w:rsidR="0021785B" w:rsidRDefault="0021785B" w:rsidP="00C36210">
      <w:pPr>
        <w:pStyle w:val="ListParagraph"/>
        <w:numPr>
          <w:ilvl w:val="3"/>
          <w:numId w:val="11"/>
        </w:numPr>
      </w:pPr>
      <w:r>
        <w:t>Potentially violent persons in custody shall be restrained at all times in the treatment facility unless such restraint would interfere with essential treatment.</w:t>
      </w:r>
    </w:p>
    <w:p w:rsidR="0021785B" w:rsidRDefault="0021785B" w:rsidP="00C36210">
      <w:pPr>
        <w:pStyle w:val="ListParagraph"/>
        <w:numPr>
          <w:ilvl w:val="2"/>
          <w:numId w:val="7"/>
        </w:numPr>
      </w:pPr>
      <w:r>
        <w:t>Symptoms or reports of physical or mental illness (such as threats of suicide or psychotic behavior) shall be reported to the booking officer and a supervisor.</w:t>
      </w:r>
    </w:p>
    <w:p w:rsidR="0021785B" w:rsidRDefault="0021785B" w:rsidP="00C36210">
      <w:pPr>
        <w:pStyle w:val="ListParagraph"/>
        <w:numPr>
          <w:ilvl w:val="2"/>
          <w:numId w:val="7"/>
        </w:numPr>
      </w:pPr>
      <w:r>
        <w:t>Any wheelchairs,</w:t>
      </w:r>
      <w:r w:rsidR="00A10409">
        <w:t xml:space="preserve"> crutches, prosthetic devices a</w:t>
      </w:r>
      <w:r>
        <w:t xml:space="preserve">nd medication </w:t>
      </w:r>
      <w:r w:rsidR="00C40053">
        <w:t>shall, when possible,</w:t>
      </w:r>
      <w:r w:rsidR="00015D72">
        <w:t xml:space="preserve"> be transported with,</w:t>
      </w:r>
      <w:r>
        <w:t xml:space="preserve"> but not in the possession</w:t>
      </w:r>
      <w:r w:rsidR="00FE2E07">
        <w:t xml:space="preserve"> </w:t>
      </w:r>
      <w:r w:rsidR="00015D72">
        <w:t>of,</w:t>
      </w:r>
      <w:r>
        <w:t xml:space="preserve"> the prisoner.</w:t>
      </w:r>
    </w:p>
    <w:p w:rsidR="0021785B" w:rsidRDefault="00C40053" w:rsidP="00C36210">
      <w:pPr>
        <w:pStyle w:val="ListParagraph"/>
        <w:numPr>
          <w:ilvl w:val="2"/>
          <w:numId w:val="7"/>
        </w:numPr>
      </w:pPr>
      <w:r>
        <w:t>Prisoners shall not be left unattended during transport.</w:t>
      </w:r>
    </w:p>
    <w:p w:rsidR="00C40053" w:rsidRDefault="00C40053" w:rsidP="00C36210">
      <w:pPr>
        <w:pStyle w:val="ListParagraph"/>
        <w:numPr>
          <w:ilvl w:val="2"/>
          <w:numId w:val="7"/>
        </w:numPr>
      </w:pPr>
      <w:r>
        <w:t xml:space="preserve">Officers shall not engage in enforcement activities while transporting prisoners unless failure to act would risk death or serious bodily injury to another. </w:t>
      </w:r>
      <w:r w:rsidR="00015D72">
        <w:t xml:space="preserve"> </w:t>
      </w:r>
      <w:r>
        <w:t>In non-life-threatening yet serious situations, officers should call for back-up assistance and may remain on-hand until such assistance ha</w:t>
      </w:r>
      <w:r w:rsidR="00A10409">
        <w:t>s</w:t>
      </w:r>
      <w:r>
        <w:t xml:space="preserve"> arrived.</w:t>
      </w:r>
    </w:p>
    <w:p w:rsidR="00A04FAA" w:rsidRDefault="00A04FAA" w:rsidP="00C36210">
      <w:pPr>
        <w:pStyle w:val="ListParagraph"/>
        <w:numPr>
          <w:ilvl w:val="2"/>
          <w:numId w:val="7"/>
        </w:numPr>
      </w:pPr>
      <w:r w:rsidRPr="006F7D0F">
        <w:t xml:space="preserve">Officers transporting shall notify the appropriate agency or court officials when a prisoner is to be transported to another agency or court and is considered an unusual security risk.  This is to include safety and escape risk.   </w:t>
      </w:r>
    </w:p>
    <w:p w:rsidR="0079789D" w:rsidRPr="006F7D0F" w:rsidRDefault="0079789D" w:rsidP="00C36210">
      <w:pPr>
        <w:pStyle w:val="ListParagraph"/>
        <w:numPr>
          <w:ilvl w:val="2"/>
          <w:numId w:val="7"/>
        </w:numPr>
      </w:pPr>
      <w:r>
        <w:t>When transporting prisoners outside of Lackawanna County a minimum of two officers shall complete the transportation.</w:t>
      </w:r>
    </w:p>
    <w:p w:rsidR="00C40053" w:rsidRPr="00F82053" w:rsidRDefault="00C40053" w:rsidP="00C40053">
      <w:pPr>
        <w:ind w:left="1800"/>
      </w:pPr>
    </w:p>
    <w:p w:rsidR="00F91E01" w:rsidRPr="00F82053" w:rsidRDefault="00F91E01" w:rsidP="00F91E01">
      <w:pPr>
        <w:pStyle w:val="ListParagraph"/>
        <w:numPr>
          <w:ilvl w:val="1"/>
          <w:numId w:val="1"/>
        </w:numPr>
      </w:pPr>
      <w:r w:rsidRPr="00F82053">
        <w:t>Transport t</w:t>
      </w:r>
      <w:r w:rsidR="00F82053" w:rsidRPr="00F82053">
        <w:t>o other facilities</w:t>
      </w:r>
    </w:p>
    <w:p w:rsidR="000913E4" w:rsidRPr="00F82053" w:rsidRDefault="000913E4" w:rsidP="000913E4">
      <w:pPr>
        <w:pStyle w:val="ListParagraph"/>
        <w:numPr>
          <w:ilvl w:val="2"/>
          <w:numId w:val="1"/>
        </w:numPr>
      </w:pPr>
      <w:r w:rsidRPr="00F82053">
        <w:t>The previously prescribed standards shall be adhered to (Section III B).</w:t>
      </w:r>
    </w:p>
    <w:p w:rsidR="00016A19" w:rsidRPr="00F82053" w:rsidRDefault="00016A19" w:rsidP="000913E4">
      <w:pPr>
        <w:pStyle w:val="ListParagraph"/>
        <w:numPr>
          <w:ilvl w:val="2"/>
          <w:numId w:val="1"/>
        </w:numPr>
      </w:pPr>
      <w:r w:rsidRPr="00F82053">
        <w:t xml:space="preserve">Prisoners being transported from the Scranton Police Headquarters to another facility shall be restrained using an authorized front waist restraint </w:t>
      </w:r>
      <w:r w:rsidRPr="00F82053">
        <w:lastRenderedPageBreak/>
        <w:t xml:space="preserve">belt system and </w:t>
      </w:r>
      <w:r w:rsidR="00A10409" w:rsidRPr="00F82053">
        <w:t xml:space="preserve">leg restraints.  Exceptions are </w:t>
      </w:r>
      <w:r w:rsidRPr="00F82053">
        <w:t>allowed as prescribed above with supervisor approval.</w:t>
      </w:r>
    </w:p>
    <w:p w:rsidR="00F91E01" w:rsidRPr="00F82053" w:rsidRDefault="000913E4" w:rsidP="000913E4">
      <w:pPr>
        <w:pStyle w:val="ListParagraph"/>
        <w:numPr>
          <w:ilvl w:val="2"/>
          <w:numId w:val="1"/>
        </w:numPr>
      </w:pPr>
      <w:r w:rsidRPr="00F82053">
        <w:t>Officers shall secure their firearm in a designated gun locker at the destination facility, where provided, prior to removing restraints from a prisoner.</w:t>
      </w:r>
    </w:p>
    <w:p w:rsidR="000913E4" w:rsidRPr="00F82053" w:rsidRDefault="000913E4" w:rsidP="000913E4">
      <w:pPr>
        <w:ind w:left="1440"/>
        <w:rPr>
          <w:i/>
        </w:rPr>
      </w:pPr>
      <w:r w:rsidRPr="00F82053">
        <w:rPr>
          <w:i/>
        </w:rPr>
        <w:t xml:space="preserve">Exception:  When a prisoner is brought to a public hospital for the processing of DUI blood alcohol kits or for receiving treatment, the </w:t>
      </w:r>
      <w:r w:rsidR="00C745F0" w:rsidRPr="00F82053">
        <w:rPr>
          <w:i/>
        </w:rPr>
        <w:t>restraints may be removed</w:t>
      </w:r>
      <w:r w:rsidRPr="00F82053">
        <w:rPr>
          <w:i/>
        </w:rPr>
        <w:t xml:space="preserve"> </w:t>
      </w:r>
      <w:r w:rsidR="00016A19" w:rsidRPr="00F82053">
        <w:rPr>
          <w:i/>
        </w:rPr>
        <w:t>if medically necessary</w:t>
      </w:r>
      <w:r w:rsidRPr="00F82053">
        <w:rPr>
          <w:i/>
        </w:rPr>
        <w:t xml:space="preserve"> without securing the officer’s firearm.  Extra caution should be used by officers present</w:t>
      </w:r>
      <w:r w:rsidR="00016A19" w:rsidRPr="00F82053">
        <w:rPr>
          <w:i/>
        </w:rPr>
        <w:t>.</w:t>
      </w:r>
    </w:p>
    <w:p w:rsidR="00F91E01" w:rsidRPr="00F82053" w:rsidRDefault="00016A19" w:rsidP="00016A19">
      <w:pPr>
        <w:pStyle w:val="ListParagraph"/>
        <w:numPr>
          <w:ilvl w:val="2"/>
          <w:numId w:val="1"/>
        </w:numPr>
      </w:pPr>
      <w:r w:rsidRPr="00F82053">
        <w:t xml:space="preserve">Restraining devices may be removed at the time of transfer of custody after the officer’s firearm has been secured and the receiving facility’s </w:t>
      </w:r>
      <w:r w:rsidR="00962457" w:rsidRPr="00F82053">
        <w:t>staff is</w:t>
      </w:r>
      <w:r w:rsidRPr="00F82053">
        <w:t xml:space="preserve"> prepared to accept the prisoner. </w:t>
      </w:r>
    </w:p>
    <w:p w:rsidR="00016A19" w:rsidRPr="00F82053" w:rsidRDefault="00016A19" w:rsidP="00016A19">
      <w:pPr>
        <w:pStyle w:val="ListParagraph"/>
        <w:numPr>
          <w:ilvl w:val="2"/>
          <w:numId w:val="1"/>
        </w:numPr>
      </w:pPr>
      <w:r w:rsidRPr="00F82053">
        <w:t>The transporting officer shall provide the receiving facility with a copy of the Booking Form</w:t>
      </w:r>
      <w:r w:rsidR="00962457" w:rsidRPr="00F82053">
        <w:t xml:space="preserve"> for the purpose of</w:t>
      </w:r>
      <w:r w:rsidRPr="00F82053">
        <w:t xml:space="preserve"> identifying the pris</w:t>
      </w:r>
      <w:r w:rsidR="00962457" w:rsidRPr="00F82053">
        <w:t>oner as well as advising the receiving personnel of any known medical or safety concerns or hazards posed by the prisoner.  If the facility lacks the capability of making a copy of the form, then verbal notification of any known risks shall be made.</w:t>
      </w:r>
    </w:p>
    <w:p w:rsidR="00885A63" w:rsidRPr="008E1F42" w:rsidRDefault="000F7844" w:rsidP="00885A63">
      <w:pPr>
        <w:pStyle w:val="ListParagraph"/>
        <w:numPr>
          <w:ilvl w:val="2"/>
          <w:numId w:val="1"/>
        </w:numPr>
      </w:pPr>
      <w:r w:rsidRPr="008E1F42">
        <w:t xml:space="preserve">A </w:t>
      </w:r>
      <w:r w:rsidR="00885A63" w:rsidRPr="008E1F42">
        <w:t xml:space="preserve">Transfer of Custody Form </w:t>
      </w:r>
      <w:r w:rsidRPr="008E1F42">
        <w:t xml:space="preserve">(SPD From 08-040) </w:t>
      </w:r>
      <w:r w:rsidR="00885A63" w:rsidRPr="008E1F42">
        <w:t>shall be signed by both the transporting officer and the officer or facility representative taking custody of the individual(s). If the prisoner has inventoried property then the receiving agency’s representative shall inventory and sign for said property</w:t>
      </w:r>
      <w:r w:rsidR="00F23FC8" w:rsidRPr="008E1F42">
        <w:t xml:space="preserve"> on the Property Report Form</w:t>
      </w:r>
      <w:r w:rsidR="00885A63" w:rsidRPr="008E1F42">
        <w:t>. The completed forms shall then be forwarded to Central Records.</w:t>
      </w:r>
    </w:p>
    <w:p w:rsidR="00885A63" w:rsidRPr="00885A63" w:rsidRDefault="00962457" w:rsidP="00885A63">
      <w:pPr>
        <w:pStyle w:val="ListParagraph"/>
        <w:numPr>
          <w:ilvl w:val="2"/>
          <w:numId w:val="1"/>
        </w:numPr>
      </w:pPr>
      <w:r w:rsidRPr="00F82053">
        <w:t>The transfer of the prisoner shall be documented in an initial</w:t>
      </w:r>
      <w:r w:rsidR="007232E1" w:rsidRPr="00F82053">
        <w:t xml:space="preserve"> or supplemental</w:t>
      </w:r>
      <w:r w:rsidRPr="00F82053">
        <w:t xml:space="preserve"> report by the </w:t>
      </w:r>
      <w:r w:rsidR="007232E1" w:rsidRPr="00F82053">
        <w:t>transporting</w:t>
      </w:r>
      <w:r w:rsidRPr="00F82053">
        <w:t xml:space="preserve"> officer or arresting officer.  </w:t>
      </w:r>
    </w:p>
    <w:p w:rsidR="00962457" w:rsidRPr="00F82053" w:rsidRDefault="00962457" w:rsidP="00885A63">
      <w:pPr>
        <w:pStyle w:val="ListParagraph"/>
        <w:ind w:left="1440"/>
      </w:pPr>
    </w:p>
    <w:p w:rsidR="00C40053" w:rsidRDefault="00C40053" w:rsidP="00C40053">
      <w:pPr>
        <w:ind w:left="1800"/>
      </w:pPr>
    </w:p>
    <w:p w:rsidR="00962457" w:rsidRDefault="00962457" w:rsidP="00C40053">
      <w:pPr>
        <w:ind w:left="1800"/>
      </w:pPr>
    </w:p>
    <w:p w:rsidR="00962457" w:rsidRDefault="00962457" w:rsidP="00C40053">
      <w:pPr>
        <w:ind w:left="1800"/>
      </w:pPr>
    </w:p>
    <w:p w:rsidR="00962457" w:rsidRDefault="00962457" w:rsidP="00C40053">
      <w:pPr>
        <w:ind w:left="1800"/>
      </w:pPr>
    </w:p>
    <w:p w:rsidR="00962457" w:rsidRDefault="00962457" w:rsidP="00C40053">
      <w:pPr>
        <w:ind w:left="1800"/>
      </w:pPr>
    </w:p>
    <w:p w:rsidR="003B0D1D" w:rsidRDefault="003B0D1D" w:rsidP="003B0D1D">
      <w:pPr>
        <w:ind w:left="5760" w:hanging="360"/>
        <w:jc w:val="both"/>
      </w:pPr>
      <w:r>
        <w:t>By Order Of:</w:t>
      </w:r>
    </w:p>
    <w:p w:rsidR="003B0D1D" w:rsidRDefault="00497AD9" w:rsidP="003B0D1D">
      <w:pPr>
        <w:ind w:left="5760" w:hanging="360"/>
        <w:jc w:val="both"/>
      </w:pPr>
      <w:r>
        <w:rPr>
          <w:noProof/>
        </w:rPr>
        <w:drawing>
          <wp:inline distT="0" distB="0" distL="0" distR="0">
            <wp:extent cx="2534004" cy="4953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 Namiotka Digital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534004" cy="495369"/>
                    </a:xfrm>
                    <a:prstGeom prst="rect">
                      <a:avLst/>
                    </a:prstGeom>
                  </pic:spPr>
                </pic:pic>
              </a:graphicData>
            </a:graphic>
          </wp:inline>
        </w:drawing>
      </w:r>
    </w:p>
    <w:p w:rsidR="003B0D1D" w:rsidRDefault="003B0D1D" w:rsidP="003B0D1D">
      <w:pPr>
        <w:ind w:left="5760" w:hanging="360"/>
        <w:jc w:val="both"/>
        <w:rPr>
          <w:u w:val="single"/>
        </w:rPr>
      </w:pPr>
      <w:r>
        <w:rPr>
          <w:u w:val="single"/>
        </w:rPr>
        <w:tab/>
      </w:r>
      <w:r>
        <w:rPr>
          <w:u w:val="single"/>
        </w:rPr>
        <w:tab/>
      </w:r>
      <w:r>
        <w:rPr>
          <w:u w:val="single"/>
        </w:rPr>
        <w:tab/>
      </w:r>
      <w:r>
        <w:rPr>
          <w:u w:val="single"/>
        </w:rPr>
        <w:tab/>
      </w:r>
    </w:p>
    <w:p w:rsidR="003B0D1D" w:rsidRDefault="003B0D1D" w:rsidP="003B0D1D">
      <w:pPr>
        <w:ind w:left="5760" w:hanging="360"/>
      </w:pPr>
      <w:bookmarkStart w:id="0" w:name="_GoBack"/>
      <w:bookmarkEnd w:id="0"/>
      <w:r>
        <w:t>Chief Leonard Namiotka</w:t>
      </w:r>
    </w:p>
    <w:p w:rsidR="003B0D1D" w:rsidRDefault="003B0D1D" w:rsidP="003B0D1D">
      <w:pPr>
        <w:ind w:left="5760" w:hanging="360"/>
        <w:jc w:val="both"/>
      </w:pPr>
      <w:r>
        <w:t>Superintendent of Police</w:t>
      </w:r>
    </w:p>
    <w:p w:rsidR="003B0D1D" w:rsidRDefault="003B0D1D" w:rsidP="003B0D1D">
      <w:pPr>
        <w:ind w:left="5760" w:hanging="360"/>
        <w:jc w:val="both"/>
      </w:pPr>
      <w:r>
        <w:t>Scranton Police Department</w:t>
      </w:r>
    </w:p>
    <w:p w:rsidR="00F22393" w:rsidRDefault="00F22393" w:rsidP="00F22393"/>
    <w:p w:rsidR="00F22393" w:rsidRDefault="00F22393" w:rsidP="00F22393"/>
    <w:p w:rsidR="00F22393" w:rsidRDefault="00F22393" w:rsidP="00F22393"/>
    <w:p w:rsidR="006F7D0F" w:rsidRDefault="006F7D0F" w:rsidP="00F22393"/>
    <w:sectPr w:rsidR="006F7D0F" w:rsidSect="00AA6F85">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33" w:rsidRDefault="009E4833">
      <w:r>
        <w:separator/>
      </w:r>
    </w:p>
  </w:endnote>
  <w:endnote w:type="continuationSeparator" w:id="0">
    <w:p w:rsidR="009E4833" w:rsidRDefault="009E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33" w:rsidRDefault="009E4833">
      <w:r>
        <w:separator/>
      </w:r>
    </w:p>
  </w:footnote>
  <w:footnote w:type="continuationSeparator" w:id="0">
    <w:p w:rsidR="009E4833" w:rsidRDefault="009E4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52" w:rsidRDefault="00FF2452" w:rsidP="00F74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2452" w:rsidRDefault="00FF2452" w:rsidP="007973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52" w:rsidRDefault="00FF2452" w:rsidP="00F745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576">
      <w:rPr>
        <w:rStyle w:val="PageNumber"/>
        <w:noProof/>
      </w:rPr>
      <w:t>1</w:t>
    </w:r>
    <w:r>
      <w:rPr>
        <w:rStyle w:val="PageNumber"/>
      </w:rPr>
      <w:fldChar w:fldCharType="end"/>
    </w:r>
  </w:p>
  <w:p w:rsidR="00FF2452" w:rsidRDefault="00FF2452" w:rsidP="00A92E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524"/>
    <w:multiLevelType w:val="multilevel"/>
    <w:tmpl w:val="08A2AAD8"/>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strike w:val="0"/>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nsid w:val="2B284937"/>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nsid w:val="2FC1471B"/>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nsid w:val="371E26E5"/>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nsid w:val="3D6E676A"/>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nsid w:val="43240398"/>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
    <w:nsid w:val="492602C5"/>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nsid w:val="59997954"/>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nsid w:val="6F705929"/>
    <w:multiLevelType w:val="hybridMultilevel"/>
    <w:tmpl w:val="048AA02C"/>
    <w:lvl w:ilvl="0" w:tplc="1AB2651E">
      <w:start w:val="1"/>
      <w:numFmt w:val="upperLetter"/>
      <w:lvlText w:val="%1."/>
      <w:lvlJc w:val="left"/>
      <w:pPr>
        <w:tabs>
          <w:tab w:val="num" w:pos="1440"/>
        </w:tabs>
        <w:ind w:left="1440" w:hanging="360"/>
      </w:pPr>
      <w:rPr>
        <w:rFonts w:hint="default"/>
      </w:rPr>
    </w:lvl>
    <w:lvl w:ilvl="1" w:tplc="1F1251D0">
      <w:start w:val="1"/>
      <w:numFmt w:val="decimal"/>
      <w:lvlText w:val="%2."/>
      <w:lvlJc w:val="left"/>
      <w:pPr>
        <w:tabs>
          <w:tab w:val="num" w:pos="1980"/>
        </w:tabs>
        <w:ind w:left="1980" w:hanging="360"/>
      </w:pPr>
      <w:rPr>
        <w:rFonts w:hint="default"/>
      </w:rPr>
    </w:lvl>
    <w:lvl w:ilvl="2" w:tplc="339417B8">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FE867A8"/>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nsid w:val="7FC92119"/>
    <w:multiLevelType w:val="multilevel"/>
    <w:tmpl w:val="152CB7F6"/>
    <w:lvl w:ilvl="0">
      <w:start w:val="1"/>
      <w:numFmt w:val="upperRoman"/>
      <w:lvlText w:val="%1."/>
      <w:lvlJc w:val="left"/>
      <w:pPr>
        <w:ind w:left="1080" w:hanging="720"/>
      </w:pPr>
      <w:rPr>
        <w:rFonts w:ascii="Times New Roman" w:hAnsi="Times New Roman" w:hint="default"/>
        <w:b/>
        <w:i w:val="0"/>
        <w:caps/>
        <w:sz w:val="24"/>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2"/>
  </w:num>
  <w:num w:numId="2">
    <w:abstractNumId w:val="8"/>
  </w:num>
  <w:num w:numId="3">
    <w:abstractNumId w:val="1"/>
  </w:num>
  <w:num w:numId="4">
    <w:abstractNumId w:val="10"/>
  </w:num>
  <w:num w:numId="5">
    <w:abstractNumId w:val="5"/>
  </w:num>
  <w:num w:numId="6">
    <w:abstractNumId w:val="7"/>
  </w:num>
  <w:num w:numId="7">
    <w:abstractNumId w:val="3"/>
  </w:num>
  <w:num w:numId="8">
    <w:abstractNumId w:val="4"/>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5C"/>
    <w:rsid w:val="00005CE0"/>
    <w:rsid w:val="00015D72"/>
    <w:rsid w:val="00016A19"/>
    <w:rsid w:val="00063826"/>
    <w:rsid w:val="000913E4"/>
    <w:rsid w:val="000B2B16"/>
    <w:rsid w:val="000F7844"/>
    <w:rsid w:val="0010195D"/>
    <w:rsid w:val="00122843"/>
    <w:rsid w:val="0020248E"/>
    <w:rsid w:val="0021785B"/>
    <w:rsid w:val="002E295C"/>
    <w:rsid w:val="00343039"/>
    <w:rsid w:val="00395C27"/>
    <w:rsid w:val="003A04DC"/>
    <w:rsid w:val="003B0D1D"/>
    <w:rsid w:val="003B29B5"/>
    <w:rsid w:val="003C5FA7"/>
    <w:rsid w:val="00416299"/>
    <w:rsid w:val="00451B8C"/>
    <w:rsid w:val="00453C25"/>
    <w:rsid w:val="00462835"/>
    <w:rsid w:val="004840A6"/>
    <w:rsid w:val="0049458D"/>
    <w:rsid w:val="00497AD9"/>
    <w:rsid w:val="00506158"/>
    <w:rsid w:val="00533E7C"/>
    <w:rsid w:val="0059417E"/>
    <w:rsid w:val="005B47E2"/>
    <w:rsid w:val="005B49B9"/>
    <w:rsid w:val="005E5850"/>
    <w:rsid w:val="005F4576"/>
    <w:rsid w:val="00602479"/>
    <w:rsid w:val="0061311A"/>
    <w:rsid w:val="006421B0"/>
    <w:rsid w:val="006B2A93"/>
    <w:rsid w:val="006E785D"/>
    <w:rsid w:val="006F6953"/>
    <w:rsid w:val="006F7D0F"/>
    <w:rsid w:val="007232E1"/>
    <w:rsid w:val="00797313"/>
    <w:rsid w:val="0079789D"/>
    <w:rsid w:val="007C6E00"/>
    <w:rsid w:val="007D2241"/>
    <w:rsid w:val="007E4563"/>
    <w:rsid w:val="007F39E8"/>
    <w:rsid w:val="007F5309"/>
    <w:rsid w:val="00867139"/>
    <w:rsid w:val="00885A63"/>
    <w:rsid w:val="00893117"/>
    <w:rsid w:val="008E1F42"/>
    <w:rsid w:val="00923318"/>
    <w:rsid w:val="00962457"/>
    <w:rsid w:val="00962C33"/>
    <w:rsid w:val="00962C98"/>
    <w:rsid w:val="009838A1"/>
    <w:rsid w:val="009B6389"/>
    <w:rsid w:val="009E46C6"/>
    <w:rsid w:val="009E4833"/>
    <w:rsid w:val="00A04FAA"/>
    <w:rsid w:val="00A10409"/>
    <w:rsid w:val="00A2304A"/>
    <w:rsid w:val="00A50D9F"/>
    <w:rsid w:val="00A92EA0"/>
    <w:rsid w:val="00AA6F85"/>
    <w:rsid w:val="00AC5768"/>
    <w:rsid w:val="00AE04B0"/>
    <w:rsid w:val="00B05C5F"/>
    <w:rsid w:val="00B846D3"/>
    <w:rsid w:val="00BA67B1"/>
    <w:rsid w:val="00BE1FC5"/>
    <w:rsid w:val="00BF0E98"/>
    <w:rsid w:val="00BF687F"/>
    <w:rsid w:val="00C13B0B"/>
    <w:rsid w:val="00C3502C"/>
    <w:rsid w:val="00C36210"/>
    <w:rsid w:val="00C40053"/>
    <w:rsid w:val="00C745F0"/>
    <w:rsid w:val="00CB315C"/>
    <w:rsid w:val="00CC35BE"/>
    <w:rsid w:val="00CD6743"/>
    <w:rsid w:val="00D1021F"/>
    <w:rsid w:val="00E31DE6"/>
    <w:rsid w:val="00E36DF3"/>
    <w:rsid w:val="00E47DAC"/>
    <w:rsid w:val="00EB1CF1"/>
    <w:rsid w:val="00EB5EE2"/>
    <w:rsid w:val="00EC4E04"/>
    <w:rsid w:val="00F22393"/>
    <w:rsid w:val="00F23FC8"/>
    <w:rsid w:val="00F74593"/>
    <w:rsid w:val="00F82053"/>
    <w:rsid w:val="00F91E01"/>
    <w:rsid w:val="00FB6204"/>
    <w:rsid w:val="00FE2E07"/>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313"/>
    <w:pPr>
      <w:tabs>
        <w:tab w:val="center" w:pos="4320"/>
        <w:tab w:val="right" w:pos="8640"/>
      </w:tabs>
    </w:pPr>
  </w:style>
  <w:style w:type="character" w:styleId="PageNumber">
    <w:name w:val="page number"/>
    <w:basedOn w:val="DefaultParagraphFont"/>
    <w:rsid w:val="00797313"/>
  </w:style>
  <w:style w:type="paragraph" w:styleId="ListParagraph">
    <w:name w:val="List Paragraph"/>
    <w:basedOn w:val="Normal"/>
    <w:uiPriority w:val="34"/>
    <w:qFormat/>
    <w:rsid w:val="00FE2E07"/>
    <w:pPr>
      <w:ind w:left="720"/>
      <w:contextualSpacing/>
    </w:pPr>
  </w:style>
  <w:style w:type="paragraph" w:styleId="Footer">
    <w:name w:val="footer"/>
    <w:basedOn w:val="Normal"/>
    <w:link w:val="FooterChar"/>
    <w:rsid w:val="009B6389"/>
    <w:pPr>
      <w:tabs>
        <w:tab w:val="center" w:pos="4680"/>
        <w:tab w:val="right" w:pos="9360"/>
      </w:tabs>
    </w:pPr>
  </w:style>
  <w:style w:type="character" w:customStyle="1" w:styleId="FooterChar">
    <w:name w:val="Footer Char"/>
    <w:basedOn w:val="DefaultParagraphFont"/>
    <w:link w:val="Footer"/>
    <w:rsid w:val="009B6389"/>
    <w:rPr>
      <w:sz w:val="24"/>
      <w:szCs w:val="24"/>
    </w:rPr>
  </w:style>
  <w:style w:type="paragraph" w:styleId="BalloonText">
    <w:name w:val="Balloon Text"/>
    <w:basedOn w:val="Normal"/>
    <w:link w:val="BalloonTextChar"/>
    <w:rsid w:val="00395C27"/>
    <w:rPr>
      <w:rFonts w:ascii="Tahoma" w:hAnsi="Tahoma" w:cs="Tahoma"/>
      <w:sz w:val="16"/>
      <w:szCs w:val="16"/>
    </w:rPr>
  </w:style>
  <w:style w:type="character" w:customStyle="1" w:styleId="BalloonTextChar">
    <w:name w:val="Balloon Text Char"/>
    <w:basedOn w:val="DefaultParagraphFont"/>
    <w:link w:val="BalloonText"/>
    <w:rsid w:val="00395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313"/>
    <w:pPr>
      <w:tabs>
        <w:tab w:val="center" w:pos="4320"/>
        <w:tab w:val="right" w:pos="8640"/>
      </w:tabs>
    </w:pPr>
  </w:style>
  <w:style w:type="character" w:styleId="PageNumber">
    <w:name w:val="page number"/>
    <w:basedOn w:val="DefaultParagraphFont"/>
    <w:rsid w:val="00797313"/>
  </w:style>
  <w:style w:type="paragraph" w:styleId="ListParagraph">
    <w:name w:val="List Paragraph"/>
    <w:basedOn w:val="Normal"/>
    <w:uiPriority w:val="34"/>
    <w:qFormat/>
    <w:rsid w:val="00FE2E07"/>
    <w:pPr>
      <w:ind w:left="720"/>
      <w:contextualSpacing/>
    </w:pPr>
  </w:style>
  <w:style w:type="paragraph" w:styleId="Footer">
    <w:name w:val="footer"/>
    <w:basedOn w:val="Normal"/>
    <w:link w:val="FooterChar"/>
    <w:rsid w:val="009B6389"/>
    <w:pPr>
      <w:tabs>
        <w:tab w:val="center" w:pos="4680"/>
        <w:tab w:val="right" w:pos="9360"/>
      </w:tabs>
    </w:pPr>
  </w:style>
  <w:style w:type="character" w:customStyle="1" w:styleId="FooterChar">
    <w:name w:val="Footer Char"/>
    <w:basedOn w:val="DefaultParagraphFont"/>
    <w:link w:val="Footer"/>
    <w:rsid w:val="009B6389"/>
    <w:rPr>
      <w:sz w:val="24"/>
      <w:szCs w:val="24"/>
    </w:rPr>
  </w:style>
  <w:style w:type="paragraph" w:styleId="BalloonText">
    <w:name w:val="Balloon Text"/>
    <w:basedOn w:val="Normal"/>
    <w:link w:val="BalloonTextChar"/>
    <w:rsid w:val="00395C27"/>
    <w:rPr>
      <w:rFonts w:ascii="Tahoma" w:hAnsi="Tahoma" w:cs="Tahoma"/>
      <w:sz w:val="16"/>
      <w:szCs w:val="16"/>
    </w:rPr>
  </w:style>
  <w:style w:type="character" w:customStyle="1" w:styleId="BalloonTextChar">
    <w:name w:val="Balloon Text Char"/>
    <w:basedOn w:val="DefaultParagraphFont"/>
    <w:link w:val="BalloonText"/>
    <w:rsid w:val="00395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674D-8811-4AA0-9601-4251A4E5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6571</Characters>
  <Application>Microsoft Office Word</Application>
  <DocSecurity>0</DocSecurity>
  <Lines>164</Lines>
  <Paragraphs>70</Paragraphs>
  <ScaleCrop>false</ScaleCrop>
  <HeadingPairs>
    <vt:vector size="2" baseType="variant">
      <vt:variant>
        <vt:lpstr>Title</vt:lpstr>
      </vt:variant>
      <vt:variant>
        <vt:i4>1</vt:i4>
      </vt:variant>
    </vt:vector>
  </HeadingPairs>
  <TitlesOfParts>
    <vt:vector size="1" baseType="lpstr">
      <vt:lpstr>SCRANTON POLICE DEPARTMENT POLICY</vt:lpstr>
    </vt:vector>
  </TitlesOfParts>
  <Company>Hewlett-Packard Company</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POLICE DEPARTMENT POLICY</dc:title>
  <dc:creator>Carl Graziano</dc:creator>
  <cp:lastModifiedBy>Christopher Hallock</cp:lastModifiedBy>
  <cp:revision>5</cp:revision>
  <cp:lastPrinted>2017-07-26T18:54:00Z</cp:lastPrinted>
  <dcterms:created xsi:type="dcterms:W3CDTF">2020-11-18T21:12:00Z</dcterms:created>
  <dcterms:modified xsi:type="dcterms:W3CDTF">2021-02-25T15:56:00Z</dcterms:modified>
</cp:coreProperties>
</file>