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8A70" w14:textId="315DCBDC" w:rsidR="00EE7EF3" w:rsidRPr="006C4A1E" w:rsidRDefault="002005C6" w:rsidP="001A68F6">
      <w:pPr>
        <w:spacing w:after="0"/>
        <w:jc w:val="center"/>
        <w:rPr>
          <w:rFonts w:ascii="Arial" w:hAnsi="Arial" w:cs="Arial"/>
        </w:rPr>
      </w:pPr>
      <w:r>
        <w:rPr>
          <w:rFonts w:ascii="Arial" w:hAnsi="Arial" w:cs="Arial"/>
          <w:b/>
          <w:bCs/>
          <w:sz w:val="32"/>
          <w:szCs w:val="32"/>
          <w:u w:val="single"/>
        </w:rPr>
        <w:t>Miter</w:t>
      </w:r>
      <w:r w:rsidR="00A33471" w:rsidRPr="006C4A1E">
        <w:rPr>
          <w:rFonts w:ascii="Arial" w:hAnsi="Arial" w:cs="Arial"/>
          <w:b/>
          <w:bCs/>
          <w:sz w:val="32"/>
          <w:szCs w:val="32"/>
          <w:u w:val="single"/>
        </w:rPr>
        <w:t xml:space="preserve"> Gate</w:t>
      </w:r>
      <w:r w:rsidR="00433C54" w:rsidRPr="006C4A1E">
        <w:rPr>
          <w:rFonts w:ascii="Arial" w:hAnsi="Arial" w:cs="Arial"/>
          <w:b/>
          <w:bCs/>
          <w:sz w:val="32"/>
          <w:szCs w:val="32"/>
          <w:u w:val="single"/>
        </w:rPr>
        <w:t xml:space="preserve"> Closure Instructions</w:t>
      </w:r>
    </w:p>
    <w:p w14:paraId="3E759AFF" w14:textId="39E6CF42" w:rsidR="003D7774" w:rsidRPr="006C4A1E" w:rsidRDefault="001A68F6" w:rsidP="00A33471">
      <w:pPr>
        <w:rPr>
          <w:rFonts w:ascii="Arial" w:hAnsi="Arial" w:cs="Arial"/>
          <w:i/>
          <w:iCs/>
          <w:sz w:val="22"/>
          <w:szCs w:val="22"/>
        </w:rPr>
      </w:pPr>
      <w:r>
        <w:rPr>
          <w:rFonts w:ascii="Arial" w:hAnsi="Arial" w:cs="Arial"/>
          <w:noProof/>
          <w:sz w:val="22"/>
          <w:szCs w:val="22"/>
        </w:rPr>
        <w:drawing>
          <wp:anchor distT="0" distB="0" distL="114300" distR="114300" simplePos="0" relativeHeight="251661312" behindDoc="1" locked="0" layoutInCell="1" allowOverlap="1" wp14:anchorId="2D5E12E2" wp14:editId="1ED8D8A8">
            <wp:simplePos x="0" y="0"/>
            <wp:positionH relativeFrom="column">
              <wp:posOffset>3048000</wp:posOffset>
            </wp:positionH>
            <wp:positionV relativeFrom="paragraph">
              <wp:posOffset>208915</wp:posOffset>
            </wp:positionV>
            <wp:extent cx="3120390" cy="1695450"/>
            <wp:effectExtent l="0" t="0" r="3810" b="0"/>
            <wp:wrapTight wrapText="bothSides">
              <wp:wrapPolygon edited="0">
                <wp:start x="0" y="0"/>
                <wp:lineTo x="0" y="21357"/>
                <wp:lineTo x="21495" y="21357"/>
                <wp:lineTo x="21495" y="0"/>
                <wp:lineTo x="0" y="0"/>
              </wp:wrapPolygon>
            </wp:wrapTight>
            <wp:docPr id="14651774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039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sz w:val="22"/>
          <w:szCs w:val="22"/>
        </w:rPr>
        <w:t>Miter</w:t>
      </w:r>
      <w:r w:rsidR="003D7774" w:rsidRPr="006C4A1E">
        <w:rPr>
          <w:rFonts w:ascii="Arial" w:hAnsi="Arial" w:cs="Arial"/>
          <w:b/>
          <w:bCs/>
          <w:sz w:val="22"/>
          <w:szCs w:val="22"/>
        </w:rPr>
        <w:t xml:space="preserve"> Gate Closures can be fount at: </w:t>
      </w:r>
      <w:r>
        <w:rPr>
          <w:rFonts w:ascii="Arial" w:hAnsi="Arial" w:cs="Arial"/>
          <w:i/>
          <w:iCs/>
          <w:sz w:val="22"/>
          <w:szCs w:val="22"/>
        </w:rPr>
        <w:t>D-L Railroad, Olive St. Bridge, Poplar St. Bridge, Albright Ave. Bridge (Albright side)</w:t>
      </w:r>
      <w:r w:rsidR="003D7774" w:rsidRPr="006C4A1E">
        <w:rPr>
          <w:rFonts w:ascii="Arial" w:hAnsi="Arial" w:cs="Arial"/>
          <w:i/>
          <w:iCs/>
          <w:sz w:val="22"/>
          <w:szCs w:val="22"/>
        </w:rPr>
        <w:t xml:space="preserve"> </w:t>
      </w:r>
    </w:p>
    <w:p w14:paraId="57EE3650" w14:textId="7BDF44F5" w:rsidR="00A33471" w:rsidRPr="006C4A1E" w:rsidRDefault="00835E48" w:rsidP="00A33471">
      <w:pPr>
        <w:rPr>
          <w:rFonts w:ascii="Arial" w:hAnsi="Arial" w:cs="Arial"/>
          <w:i/>
          <w:iCs/>
          <w:sz w:val="22"/>
          <w:szCs w:val="22"/>
          <w:u w:val="single"/>
        </w:rPr>
      </w:pPr>
      <w:r w:rsidRPr="006C4A1E">
        <w:rPr>
          <w:rFonts w:ascii="Arial" w:hAnsi="Arial" w:cs="Arial"/>
          <w:i/>
          <w:iCs/>
          <w:sz w:val="22"/>
          <w:szCs w:val="22"/>
          <w:u w:val="single"/>
        </w:rPr>
        <w:t>Materials Needed</w:t>
      </w:r>
    </w:p>
    <w:p w14:paraId="11707061" w14:textId="488487FB" w:rsidR="00835E48" w:rsidRPr="001A68F6" w:rsidRDefault="00835E48" w:rsidP="00835E48">
      <w:pPr>
        <w:pStyle w:val="ListParagraph"/>
        <w:numPr>
          <w:ilvl w:val="0"/>
          <w:numId w:val="1"/>
        </w:numPr>
        <w:rPr>
          <w:rFonts w:ascii="Arial" w:hAnsi="Arial" w:cs="Arial"/>
          <w:sz w:val="22"/>
          <w:szCs w:val="22"/>
        </w:rPr>
      </w:pPr>
      <w:r w:rsidRPr="001A68F6">
        <w:rPr>
          <w:rFonts w:ascii="Arial" w:hAnsi="Arial" w:cs="Arial"/>
          <w:sz w:val="22"/>
          <w:szCs w:val="22"/>
        </w:rPr>
        <w:t>Welding Torch</w:t>
      </w:r>
    </w:p>
    <w:p w14:paraId="1B35DDEA" w14:textId="23E728A6" w:rsidR="00835E48" w:rsidRPr="001A68F6" w:rsidRDefault="00835E48" w:rsidP="00835E48">
      <w:pPr>
        <w:pStyle w:val="ListParagraph"/>
        <w:numPr>
          <w:ilvl w:val="0"/>
          <w:numId w:val="1"/>
        </w:numPr>
        <w:rPr>
          <w:rFonts w:ascii="Arial" w:hAnsi="Arial" w:cs="Arial"/>
          <w:sz w:val="22"/>
          <w:szCs w:val="22"/>
        </w:rPr>
      </w:pPr>
      <w:r w:rsidRPr="001A68F6">
        <w:rPr>
          <w:rFonts w:ascii="Arial" w:hAnsi="Arial" w:cs="Arial"/>
          <w:sz w:val="22"/>
          <w:szCs w:val="22"/>
        </w:rPr>
        <w:t>Sandbags</w:t>
      </w:r>
    </w:p>
    <w:p w14:paraId="547A11E7" w14:textId="389C2846" w:rsidR="00835E48" w:rsidRPr="001A68F6" w:rsidRDefault="00835E48" w:rsidP="00835E48">
      <w:pPr>
        <w:pStyle w:val="ListParagraph"/>
        <w:numPr>
          <w:ilvl w:val="0"/>
          <w:numId w:val="1"/>
        </w:numPr>
        <w:rPr>
          <w:rFonts w:ascii="Arial" w:hAnsi="Arial" w:cs="Arial"/>
          <w:sz w:val="22"/>
          <w:szCs w:val="22"/>
        </w:rPr>
      </w:pPr>
      <w:r w:rsidRPr="001A68F6">
        <w:rPr>
          <w:rFonts w:ascii="Arial" w:hAnsi="Arial" w:cs="Arial"/>
          <w:sz w:val="22"/>
          <w:szCs w:val="22"/>
        </w:rPr>
        <w:t>Tarpaulin (4ft wide)</w:t>
      </w:r>
    </w:p>
    <w:p w14:paraId="2FE850B9" w14:textId="01527475" w:rsidR="00835E48" w:rsidRPr="001A68F6" w:rsidRDefault="00A56E49" w:rsidP="00835E48">
      <w:pPr>
        <w:pStyle w:val="ListParagraph"/>
        <w:numPr>
          <w:ilvl w:val="0"/>
          <w:numId w:val="1"/>
        </w:numPr>
        <w:rPr>
          <w:rFonts w:ascii="Arial" w:hAnsi="Arial" w:cs="Arial"/>
          <w:sz w:val="22"/>
          <w:szCs w:val="22"/>
        </w:rPr>
      </w:pPr>
      <w:r>
        <w:rPr>
          <w:rFonts w:ascii="Arial" w:hAnsi="Arial" w:cs="Arial"/>
          <w:sz w:val="22"/>
          <w:szCs w:val="22"/>
        </w:rPr>
        <w:t xml:space="preserve">4 ft wide </w:t>
      </w:r>
      <w:r w:rsidR="00835E48" w:rsidRPr="001A68F6">
        <w:rPr>
          <w:rFonts w:ascii="Arial" w:hAnsi="Arial" w:cs="Arial"/>
          <w:sz w:val="22"/>
          <w:szCs w:val="22"/>
        </w:rPr>
        <w:t>Plastic Sheeting</w:t>
      </w:r>
    </w:p>
    <w:p w14:paraId="082D9331" w14:textId="50B80DCC" w:rsidR="00835E48" w:rsidRPr="001A68F6" w:rsidRDefault="00835E48" w:rsidP="00835E48">
      <w:pPr>
        <w:pStyle w:val="ListParagraph"/>
        <w:numPr>
          <w:ilvl w:val="0"/>
          <w:numId w:val="1"/>
        </w:numPr>
        <w:rPr>
          <w:rFonts w:ascii="Arial" w:hAnsi="Arial" w:cs="Arial"/>
          <w:sz w:val="22"/>
          <w:szCs w:val="22"/>
        </w:rPr>
      </w:pPr>
      <w:r w:rsidRPr="001A68F6">
        <w:rPr>
          <w:rFonts w:ascii="Arial" w:hAnsi="Arial" w:cs="Arial"/>
          <w:sz w:val="22"/>
          <w:szCs w:val="22"/>
        </w:rPr>
        <w:t>Flat Shovel</w:t>
      </w:r>
    </w:p>
    <w:p w14:paraId="56394C83" w14:textId="495BA54D" w:rsidR="00835E48" w:rsidRPr="001A68F6" w:rsidRDefault="001A68F6" w:rsidP="00835E48">
      <w:pPr>
        <w:pStyle w:val="ListParagraph"/>
        <w:numPr>
          <w:ilvl w:val="0"/>
          <w:numId w:val="1"/>
        </w:numPr>
        <w:rPr>
          <w:rFonts w:ascii="Arial" w:hAnsi="Arial" w:cs="Arial"/>
          <w:sz w:val="22"/>
          <w:szCs w:val="22"/>
        </w:rPr>
      </w:pPr>
      <w:r w:rsidRPr="001A68F6">
        <w:rPr>
          <w:rFonts w:ascii="Arial" w:hAnsi="Arial" w:cs="Arial"/>
          <w:noProof/>
        </w:rPr>
        <w:drawing>
          <wp:anchor distT="0" distB="0" distL="114300" distR="114300" simplePos="0" relativeHeight="251660288" behindDoc="1" locked="0" layoutInCell="1" allowOverlap="1" wp14:anchorId="50EFB278" wp14:editId="77149F77">
            <wp:simplePos x="0" y="0"/>
            <wp:positionH relativeFrom="column">
              <wp:posOffset>2990215</wp:posOffset>
            </wp:positionH>
            <wp:positionV relativeFrom="paragraph">
              <wp:posOffset>166370</wp:posOffset>
            </wp:positionV>
            <wp:extent cx="3238500" cy="1238250"/>
            <wp:effectExtent l="0" t="0" r="0" b="0"/>
            <wp:wrapTight wrapText="bothSides">
              <wp:wrapPolygon edited="0">
                <wp:start x="0" y="0"/>
                <wp:lineTo x="0" y="21268"/>
                <wp:lineTo x="21473" y="21268"/>
                <wp:lineTo x="21473" y="0"/>
                <wp:lineTo x="0" y="0"/>
              </wp:wrapPolygon>
            </wp:wrapTight>
            <wp:docPr id="1477309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5E48" w:rsidRPr="001A68F6">
        <w:rPr>
          <w:rFonts w:ascii="Arial" w:hAnsi="Arial" w:cs="Arial"/>
          <w:sz w:val="22"/>
          <w:szCs w:val="22"/>
        </w:rPr>
        <w:t>Bolt Cutters</w:t>
      </w:r>
    </w:p>
    <w:p w14:paraId="581613B1" w14:textId="7C4DA263" w:rsidR="00835E48" w:rsidRPr="001A68F6" w:rsidRDefault="00835E48" w:rsidP="00835E48">
      <w:pPr>
        <w:pStyle w:val="ListParagraph"/>
        <w:numPr>
          <w:ilvl w:val="0"/>
          <w:numId w:val="1"/>
        </w:numPr>
        <w:rPr>
          <w:rFonts w:ascii="Arial" w:hAnsi="Arial" w:cs="Arial"/>
          <w:sz w:val="22"/>
          <w:szCs w:val="22"/>
        </w:rPr>
      </w:pPr>
      <w:r w:rsidRPr="001A68F6">
        <w:rPr>
          <w:rFonts w:ascii="Arial" w:hAnsi="Arial" w:cs="Arial"/>
          <w:sz w:val="22"/>
          <w:szCs w:val="22"/>
        </w:rPr>
        <w:t>Winch</w:t>
      </w:r>
    </w:p>
    <w:p w14:paraId="3E3D9D42" w14:textId="38FC8763" w:rsidR="00835E48" w:rsidRPr="006C4A1E" w:rsidRDefault="00835E48" w:rsidP="00835E48">
      <w:pPr>
        <w:pStyle w:val="ListParagraph"/>
        <w:numPr>
          <w:ilvl w:val="0"/>
          <w:numId w:val="1"/>
        </w:numPr>
        <w:rPr>
          <w:rFonts w:ascii="Arial" w:hAnsi="Arial" w:cs="Arial"/>
          <w:sz w:val="20"/>
          <w:szCs w:val="20"/>
        </w:rPr>
      </w:pPr>
      <w:r w:rsidRPr="001A68F6">
        <w:rPr>
          <w:rFonts w:ascii="Arial" w:hAnsi="Arial" w:cs="Arial"/>
          <w:sz w:val="22"/>
          <w:szCs w:val="22"/>
        </w:rPr>
        <w:t>F450 Truck</w:t>
      </w:r>
    </w:p>
    <w:p w14:paraId="0349CF6D" w14:textId="7214BA07" w:rsidR="00835E48" w:rsidRPr="006C4A1E" w:rsidRDefault="00F43044" w:rsidP="003D7774">
      <w:pPr>
        <w:spacing w:after="0"/>
        <w:rPr>
          <w:rFonts w:ascii="Arial" w:hAnsi="Arial" w:cs="Arial"/>
          <w:sz w:val="22"/>
          <w:szCs w:val="22"/>
        </w:rPr>
      </w:pPr>
      <w:r w:rsidRPr="006C4A1E">
        <w:rPr>
          <w:rFonts w:ascii="Arial" w:hAnsi="Arial" w:cs="Arial"/>
          <w:i/>
          <w:iCs/>
          <w:sz w:val="22"/>
          <w:szCs w:val="22"/>
          <w:u w:val="single"/>
        </w:rPr>
        <w:t>Procedures</w:t>
      </w:r>
    </w:p>
    <w:p w14:paraId="2AC2EB8D" w14:textId="6F1C4AB4" w:rsidR="00F43044" w:rsidRPr="001A68F6" w:rsidRDefault="00843A94" w:rsidP="00843A94">
      <w:pPr>
        <w:pStyle w:val="ListParagraph"/>
        <w:numPr>
          <w:ilvl w:val="0"/>
          <w:numId w:val="2"/>
        </w:numPr>
        <w:rPr>
          <w:rFonts w:ascii="Arial" w:hAnsi="Arial" w:cs="Arial"/>
        </w:rPr>
      </w:pPr>
      <w:r w:rsidRPr="001A68F6">
        <w:rPr>
          <w:rFonts w:ascii="Arial" w:hAnsi="Arial" w:cs="Arial"/>
        </w:rPr>
        <w:t>Unlock the holds / bollards holding the gate in place. If the locks are frozen, bolt cutters can be used</w:t>
      </w:r>
      <w:r w:rsidR="00C36819" w:rsidRPr="001A68F6">
        <w:rPr>
          <w:rFonts w:ascii="Arial" w:hAnsi="Arial" w:cs="Arial"/>
        </w:rPr>
        <w:t xml:space="preserve"> to cut the lock</w:t>
      </w:r>
      <w:r w:rsidRPr="001A68F6">
        <w:rPr>
          <w:rFonts w:ascii="Arial" w:hAnsi="Arial" w:cs="Arial"/>
        </w:rPr>
        <w:t>.</w:t>
      </w:r>
    </w:p>
    <w:p w14:paraId="6127806E" w14:textId="052CC315" w:rsidR="00843A94" w:rsidRPr="001A68F6" w:rsidRDefault="00843A94" w:rsidP="00843A94">
      <w:pPr>
        <w:pStyle w:val="ListParagraph"/>
        <w:numPr>
          <w:ilvl w:val="0"/>
          <w:numId w:val="2"/>
        </w:numPr>
        <w:rPr>
          <w:rFonts w:ascii="Arial" w:hAnsi="Arial" w:cs="Arial"/>
        </w:rPr>
      </w:pPr>
      <w:r w:rsidRPr="001A68F6">
        <w:rPr>
          <w:rFonts w:ascii="Arial" w:hAnsi="Arial" w:cs="Arial"/>
        </w:rPr>
        <w:t xml:space="preserve">Place filled sandbags on the riverside of the closure. </w:t>
      </w:r>
    </w:p>
    <w:p w14:paraId="560021BF" w14:textId="77777777" w:rsidR="001A68F6" w:rsidRDefault="001A68F6" w:rsidP="001A68F6">
      <w:pPr>
        <w:pStyle w:val="ListParagraph"/>
        <w:numPr>
          <w:ilvl w:val="0"/>
          <w:numId w:val="2"/>
        </w:numPr>
        <w:rPr>
          <w:rFonts w:ascii="Arial" w:hAnsi="Arial" w:cs="Arial"/>
        </w:rPr>
      </w:pPr>
      <w:r w:rsidRPr="001A68F6">
        <w:rPr>
          <w:rFonts w:ascii="Arial" w:hAnsi="Arial" w:cs="Arial"/>
          <w:b/>
          <w:bCs/>
          <w:i/>
          <w:iCs/>
        </w:rPr>
        <w:t xml:space="preserve">If using manpower, </w:t>
      </w:r>
      <w:r w:rsidRPr="001A68F6">
        <w:rPr>
          <w:rFonts w:ascii="Arial" w:hAnsi="Arial" w:cs="Arial"/>
        </w:rPr>
        <w:t xml:space="preserve">Push gates together, ensuring that the rubber seals at the bottom, and the gates themselves are sealed tight. </w:t>
      </w:r>
    </w:p>
    <w:p w14:paraId="2B60528D" w14:textId="676A1712" w:rsidR="001A68F6" w:rsidRPr="001A68F6" w:rsidRDefault="001A68F6" w:rsidP="001A68F6">
      <w:pPr>
        <w:pStyle w:val="ListParagraph"/>
        <w:numPr>
          <w:ilvl w:val="1"/>
          <w:numId w:val="2"/>
        </w:numPr>
        <w:rPr>
          <w:rFonts w:ascii="Arial" w:hAnsi="Arial" w:cs="Arial"/>
          <w:sz w:val="22"/>
          <w:szCs w:val="22"/>
        </w:rPr>
      </w:pPr>
      <w:r w:rsidRPr="001A68F6">
        <w:rPr>
          <w:rFonts w:ascii="Arial" w:hAnsi="Arial" w:cs="Arial"/>
          <w:b/>
          <w:bCs/>
          <w:i/>
          <w:iCs/>
          <w:sz w:val="22"/>
          <w:szCs w:val="22"/>
        </w:rPr>
        <w:t>If using Winch,</w:t>
      </w:r>
      <w:r w:rsidRPr="001A68F6">
        <w:rPr>
          <w:rFonts w:ascii="Arial" w:hAnsi="Arial" w:cs="Arial"/>
          <w:sz w:val="22"/>
          <w:szCs w:val="22"/>
        </w:rPr>
        <w:t xml:space="preserve"> attach winch to the eyebolt at the top of the gate, close until resting on the seal of the gate.</w:t>
      </w:r>
    </w:p>
    <w:p w14:paraId="2CC0DF5F" w14:textId="15FC6C27" w:rsidR="00843A94" w:rsidRPr="001A68F6" w:rsidRDefault="00843A94" w:rsidP="00843A94">
      <w:pPr>
        <w:pStyle w:val="ListParagraph"/>
        <w:numPr>
          <w:ilvl w:val="0"/>
          <w:numId w:val="2"/>
        </w:numPr>
        <w:rPr>
          <w:rFonts w:ascii="Arial" w:hAnsi="Arial" w:cs="Arial"/>
        </w:rPr>
      </w:pPr>
      <w:r w:rsidRPr="001A68F6">
        <w:rPr>
          <w:rFonts w:ascii="Arial" w:hAnsi="Arial" w:cs="Arial"/>
        </w:rPr>
        <w:t>Fasten the locking mechanisms at the top and bottom of the gate to secure its closed position.</w:t>
      </w:r>
    </w:p>
    <w:p w14:paraId="0F54A210" w14:textId="7147E36C" w:rsidR="00843A94" w:rsidRPr="001A68F6" w:rsidRDefault="00843A94" w:rsidP="00843A94">
      <w:pPr>
        <w:pStyle w:val="ListParagraph"/>
        <w:numPr>
          <w:ilvl w:val="0"/>
          <w:numId w:val="2"/>
        </w:numPr>
        <w:rPr>
          <w:rFonts w:ascii="Arial" w:hAnsi="Arial" w:cs="Arial"/>
        </w:rPr>
      </w:pPr>
      <w:r w:rsidRPr="001A68F6">
        <w:rPr>
          <w:rFonts w:ascii="Arial" w:hAnsi="Arial" w:cs="Arial"/>
        </w:rPr>
        <w:t xml:space="preserve">Check the rubber seals around the perimeter of each gate to assure that a tight fit is made between the seal and the seating surface. </w:t>
      </w:r>
    </w:p>
    <w:p w14:paraId="18E060B4" w14:textId="45DABAB1" w:rsidR="00843A94" w:rsidRPr="001A68F6" w:rsidRDefault="00843A94" w:rsidP="00843A94">
      <w:pPr>
        <w:pStyle w:val="ListParagraph"/>
        <w:numPr>
          <w:ilvl w:val="1"/>
          <w:numId w:val="2"/>
        </w:numPr>
        <w:rPr>
          <w:rFonts w:ascii="Arial" w:hAnsi="Arial" w:cs="Arial"/>
          <w:i/>
          <w:iCs/>
          <w:sz w:val="22"/>
          <w:szCs w:val="22"/>
        </w:rPr>
      </w:pPr>
      <w:r w:rsidRPr="001A68F6">
        <w:rPr>
          <w:rFonts w:ascii="Arial" w:hAnsi="Arial" w:cs="Arial"/>
          <w:i/>
          <w:iCs/>
          <w:sz w:val="22"/>
          <w:szCs w:val="22"/>
        </w:rPr>
        <w:t>Gaps between the seals and seal plates can be sealed by covering with plastic sheeting and weighing the sheeting down with sandbags.</w:t>
      </w:r>
    </w:p>
    <w:p w14:paraId="4416A5F5" w14:textId="1BA11398" w:rsidR="007B7E86" w:rsidRPr="001A68F6" w:rsidRDefault="007B7E86" w:rsidP="00843A94">
      <w:pPr>
        <w:pStyle w:val="ListParagraph"/>
        <w:numPr>
          <w:ilvl w:val="0"/>
          <w:numId w:val="2"/>
        </w:numPr>
        <w:rPr>
          <w:rFonts w:ascii="Arial" w:hAnsi="Arial" w:cs="Arial"/>
        </w:rPr>
      </w:pPr>
      <w:r w:rsidRPr="001A68F6">
        <w:rPr>
          <w:rFonts w:ascii="Arial" w:hAnsi="Arial" w:cs="Arial"/>
        </w:rPr>
        <w:t xml:space="preserve">Riverward of the closure gate, lay the 4-foot-wide tarps or plastic sheeting along the bottom of the gate from one abutment to the other, with two feet of tarp lying on the ground in front of the gate, and two feet lying vertically against the gate. </w:t>
      </w:r>
    </w:p>
    <w:p w14:paraId="2AEA5642" w14:textId="401E06C9" w:rsidR="007B7E86" w:rsidRPr="001A68F6" w:rsidRDefault="00FD61EF" w:rsidP="007B7E86">
      <w:pPr>
        <w:pStyle w:val="ListParagraph"/>
        <w:numPr>
          <w:ilvl w:val="1"/>
          <w:numId w:val="2"/>
        </w:numPr>
        <w:rPr>
          <w:rFonts w:ascii="Arial" w:hAnsi="Arial" w:cs="Arial"/>
          <w:i/>
          <w:iCs/>
          <w:sz w:val="22"/>
          <w:szCs w:val="22"/>
        </w:rPr>
      </w:pPr>
      <w:r>
        <w:rPr>
          <w:rFonts w:ascii="Arial" w:hAnsi="Arial" w:cs="Arial"/>
          <w:noProof/>
        </w:rPr>
        <mc:AlternateContent>
          <mc:Choice Requires="wps">
            <w:drawing>
              <wp:anchor distT="0" distB="0" distL="114300" distR="114300" simplePos="0" relativeHeight="251662336" behindDoc="1" locked="0" layoutInCell="1" allowOverlap="1" wp14:anchorId="4FBBEE49" wp14:editId="2D0A6204">
                <wp:simplePos x="0" y="0"/>
                <wp:positionH relativeFrom="column">
                  <wp:posOffset>4533900</wp:posOffset>
                </wp:positionH>
                <wp:positionV relativeFrom="paragraph">
                  <wp:posOffset>235585</wp:posOffset>
                </wp:positionV>
                <wp:extent cx="1819275" cy="1714500"/>
                <wp:effectExtent l="0" t="0" r="28575" b="19050"/>
                <wp:wrapTight wrapText="bothSides">
                  <wp:wrapPolygon edited="0">
                    <wp:start x="0" y="0"/>
                    <wp:lineTo x="0" y="21600"/>
                    <wp:lineTo x="21713" y="21600"/>
                    <wp:lineTo x="21713" y="0"/>
                    <wp:lineTo x="0" y="0"/>
                  </wp:wrapPolygon>
                </wp:wrapTight>
                <wp:docPr id="979000626" name="Rectangle 1"/>
                <wp:cNvGraphicFramePr/>
                <a:graphic xmlns:a="http://schemas.openxmlformats.org/drawingml/2006/main">
                  <a:graphicData uri="http://schemas.microsoft.com/office/word/2010/wordprocessingShape">
                    <wps:wsp>
                      <wps:cNvSpPr/>
                      <wps:spPr>
                        <a:xfrm>
                          <a:off x="0" y="0"/>
                          <a:ext cx="1819275" cy="1714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C77A0" id="Rectangle 1" o:spid="_x0000_s1026" style="position:absolute;margin-left:357pt;margin-top:18.55pt;width:143.25pt;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" fillcolor="#156082 [3204]" strokecolor="#030e13 [484]" strokeweight="1.5pt">
                <w10:wrap type="tight"/>
              </v:rect>
            </w:pict>
          </mc:Fallback>
        </mc:AlternateContent>
      </w:r>
      <w:r w:rsidR="007B7E86" w:rsidRPr="001A68F6">
        <w:rPr>
          <w:rFonts w:ascii="Arial" w:hAnsi="Arial" w:cs="Arial"/>
          <w:i/>
          <w:iCs/>
          <w:sz w:val="22"/>
          <w:szCs w:val="22"/>
        </w:rPr>
        <w:t>If more than one tarp is used, they should be installed with the upstream section overlapping the downstream section.</w:t>
      </w:r>
    </w:p>
    <w:p w14:paraId="6C51C564" w14:textId="3F692786" w:rsidR="004E72B0" w:rsidRPr="001A68F6" w:rsidRDefault="007B7E86" w:rsidP="004E72B0">
      <w:pPr>
        <w:pStyle w:val="ListParagraph"/>
        <w:numPr>
          <w:ilvl w:val="0"/>
          <w:numId w:val="2"/>
        </w:numPr>
        <w:rPr>
          <w:rFonts w:ascii="Arial" w:hAnsi="Arial" w:cs="Arial"/>
          <w:sz w:val="22"/>
          <w:szCs w:val="22"/>
        </w:rPr>
      </w:pPr>
      <w:r w:rsidRPr="001A68F6">
        <w:rPr>
          <w:rFonts w:ascii="Arial" w:hAnsi="Arial" w:cs="Arial"/>
        </w:rPr>
        <w:t>Place sandbags continuously along the tarp to hold it in place, with additional sandbags placed at the overlaps, concrete abutments, and vertically against the gates. A single layer of sandbags placed atop the sheeting should prevent most seepage under the gate</w:t>
      </w:r>
      <w:r w:rsidRPr="001A68F6">
        <w:rPr>
          <w:rFonts w:ascii="Arial" w:hAnsi="Arial" w:cs="Arial"/>
          <w:sz w:val="22"/>
          <w:szCs w:val="22"/>
        </w:rPr>
        <w:t>.</w:t>
      </w:r>
    </w:p>
    <w:p w14:paraId="3FDE3D19" w14:textId="40824D6F" w:rsidR="004E72B0" w:rsidRPr="001A68F6" w:rsidRDefault="00FD61EF" w:rsidP="00931426">
      <w:pPr>
        <w:spacing w:before="240"/>
        <w:rPr>
          <w:rFonts w:ascii="Arial" w:hAnsi="Arial" w:cs="Arial"/>
          <w:i/>
          <w:iCs/>
          <w:sz w:val="22"/>
          <w:szCs w:val="22"/>
        </w:rPr>
      </w:pPr>
      <w:r>
        <w:rPr>
          <w:rFonts w:ascii="Arial" w:hAnsi="Arial" w:cs="Arial"/>
          <w:i/>
          <w:iCs/>
          <w:sz w:val="22"/>
          <w:szCs w:val="22"/>
        </w:rPr>
        <w:t>Digital version of instruction sheet available online</w:t>
      </w:r>
      <w:r w:rsidR="004E72B0" w:rsidRPr="001A68F6">
        <w:rPr>
          <w:rFonts w:ascii="Arial" w:hAnsi="Arial" w:cs="Arial"/>
          <w:i/>
          <w:iCs/>
          <w:sz w:val="22"/>
          <w:szCs w:val="22"/>
        </w:rPr>
        <w:t xml:space="preserve"> – Scan QR Code to Access</w:t>
      </w:r>
    </w:p>
    <w:sectPr w:rsidR="004E72B0" w:rsidRPr="001A68F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E5C1" w14:textId="77777777" w:rsidR="00AD693B" w:rsidRDefault="00AD693B" w:rsidP="007E1888">
      <w:pPr>
        <w:spacing w:after="0" w:line="240" w:lineRule="auto"/>
      </w:pPr>
      <w:r>
        <w:separator/>
      </w:r>
    </w:p>
  </w:endnote>
  <w:endnote w:type="continuationSeparator" w:id="0">
    <w:p w14:paraId="2AF11FAB" w14:textId="77777777" w:rsidR="00AD693B" w:rsidRDefault="00AD693B" w:rsidP="007E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F070" w14:textId="77777777" w:rsidR="007E1888" w:rsidRDefault="007E1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F858" w14:textId="7AD4A9A2" w:rsidR="007E1888" w:rsidRPr="00C102C8" w:rsidRDefault="007E1888" w:rsidP="00C102C8">
    <w:pPr>
      <w:pStyle w:val="Header"/>
      <w:pBdr>
        <w:top w:val="single" w:sz="4" w:space="1" w:color="auto"/>
      </w:pBdr>
      <w:jc w:val="both"/>
      <w:rPr>
        <w:rFonts w:ascii="Arial" w:hAnsi="Arial" w:cs="Arial"/>
      </w:rPr>
    </w:pPr>
    <w:r w:rsidRPr="00C102C8">
      <w:rPr>
        <w:rFonts w:ascii="Arial" w:hAnsi="Arial" w:cs="Arial"/>
        <w:b/>
        <w:color w:val="002060"/>
      </w:rPr>
      <w:t xml:space="preserve">May 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0C4F" w14:textId="77777777" w:rsidR="007E1888" w:rsidRDefault="007E1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92CF" w14:textId="77777777" w:rsidR="00AD693B" w:rsidRDefault="00AD693B" w:rsidP="007E1888">
      <w:pPr>
        <w:spacing w:after="0" w:line="240" w:lineRule="auto"/>
      </w:pPr>
      <w:r>
        <w:separator/>
      </w:r>
    </w:p>
  </w:footnote>
  <w:footnote w:type="continuationSeparator" w:id="0">
    <w:p w14:paraId="60D9D83E" w14:textId="77777777" w:rsidR="00AD693B" w:rsidRDefault="00AD693B" w:rsidP="007E1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B876" w14:textId="77777777" w:rsidR="007E1888" w:rsidRDefault="007E18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B3E" w14:textId="00A8448E" w:rsidR="007E1888" w:rsidRPr="00C102C8" w:rsidRDefault="007E1888" w:rsidP="007E1888">
    <w:pPr>
      <w:pStyle w:val="Header"/>
      <w:pBdr>
        <w:bottom w:val="single" w:sz="4" w:space="1" w:color="auto"/>
      </w:pBdr>
      <w:jc w:val="both"/>
      <w:rPr>
        <w:rFonts w:ascii="Arial" w:hAnsi="Arial" w:cs="Arial"/>
        <w:b/>
        <w:color w:val="002060"/>
        <w:sz w:val="20"/>
        <w:szCs w:val="20"/>
      </w:rPr>
    </w:pPr>
    <w:r w:rsidRPr="00C102C8">
      <w:rPr>
        <w:rFonts w:ascii="Arial" w:hAnsi="Arial" w:cs="Arial"/>
        <w:b/>
        <w:color w:val="002060"/>
        <w:sz w:val="20"/>
        <w:szCs w:val="20"/>
      </w:rPr>
      <w:t xml:space="preserve">City of Scranton </w:t>
    </w:r>
    <w:r w:rsidRPr="00C102C8">
      <w:rPr>
        <w:rFonts w:ascii="Arial" w:hAnsi="Arial" w:cs="Arial"/>
        <w:b/>
        <w:color w:val="002060"/>
        <w:sz w:val="20"/>
        <w:szCs w:val="20"/>
      </w:rPr>
      <w:tab/>
    </w:r>
    <w:r w:rsidRPr="00C102C8">
      <w:rPr>
        <w:rFonts w:ascii="Arial" w:hAnsi="Arial" w:cs="Arial"/>
        <w:b/>
        <w:color w:val="002060"/>
        <w:sz w:val="20"/>
        <w:szCs w:val="20"/>
      </w:rPr>
      <w:tab/>
    </w:r>
    <w:sdt>
      <w:sdtPr>
        <w:rPr>
          <w:rFonts w:ascii="Arial" w:hAnsi="Arial" w:cs="Arial"/>
          <w:b/>
          <w:color w:val="002060"/>
          <w:sz w:val="20"/>
          <w:szCs w:val="20"/>
        </w:rPr>
        <w:alias w:val="Title"/>
        <w:tag w:val=""/>
        <w:id w:val="-416713925"/>
        <w:placeholder>
          <w:docPart w:val="9F37AF3AA4A647EA8839ABCA70028A83"/>
        </w:placeholder>
        <w:dataBinding w:prefixMappings="xmlns:ns0='http://purl.org/dc/elements/1.1/' xmlns:ns1='http://schemas.openxmlformats.org/package/2006/metadata/core-properties' " w:xpath="/ns1:coreProperties[1]/ns0:title[1]" w:storeItemID="{6C3C8BC8-F283-45AE-878A-BAB7291924A1}"/>
        <w:text/>
      </w:sdtPr>
      <w:sdtEndPr/>
      <w:sdtContent>
        <w:r w:rsidR="002005C6">
          <w:rPr>
            <w:rFonts w:ascii="Arial" w:hAnsi="Arial" w:cs="Arial"/>
            <w:b/>
            <w:color w:val="002060"/>
            <w:sz w:val="20"/>
            <w:szCs w:val="20"/>
          </w:rPr>
          <w:t>Miter</w:t>
        </w:r>
        <w:r w:rsidR="00433C54">
          <w:rPr>
            <w:rFonts w:ascii="Arial" w:hAnsi="Arial" w:cs="Arial"/>
            <w:b/>
            <w:color w:val="002060"/>
            <w:sz w:val="20"/>
            <w:szCs w:val="20"/>
          </w:rPr>
          <w:t xml:space="preserve"> Gate</w:t>
        </w:r>
        <w:r w:rsidRPr="00C102C8">
          <w:rPr>
            <w:rFonts w:ascii="Arial" w:hAnsi="Arial" w:cs="Arial"/>
            <w:b/>
            <w:color w:val="002060"/>
            <w:sz w:val="20"/>
            <w:szCs w:val="20"/>
          </w:rPr>
          <w:t xml:space="preserve"> Closure Instructions</w:t>
        </w:r>
      </w:sdtContent>
    </w:sdt>
  </w:p>
  <w:p w14:paraId="62693C1A" w14:textId="77777777" w:rsidR="007E1888" w:rsidRDefault="007E1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5B85" w14:textId="77777777" w:rsidR="007E1888" w:rsidRDefault="007E1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9CC"/>
    <w:multiLevelType w:val="hybridMultilevel"/>
    <w:tmpl w:val="59822402"/>
    <w:lvl w:ilvl="0" w:tplc="B2E451EA">
      <w:start w:val="1"/>
      <w:numFmt w:val="decimal"/>
      <w:lvlText w:val="%1)"/>
      <w:lvlJc w:val="left"/>
      <w:pPr>
        <w:ind w:left="360" w:hanging="360"/>
      </w:pPr>
      <w:rPr>
        <w:i w:val="0"/>
        <w:iCs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BDC5E4E"/>
    <w:multiLevelType w:val="hybridMultilevel"/>
    <w:tmpl w:val="B5B43A10"/>
    <w:lvl w:ilvl="0" w:tplc="7D8E4CF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764765">
    <w:abstractNumId w:val="1"/>
  </w:num>
  <w:num w:numId="2" w16cid:durableId="202146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888"/>
    <w:rsid w:val="00037B2B"/>
    <w:rsid w:val="00083037"/>
    <w:rsid w:val="001907F9"/>
    <w:rsid w:val="00197CFD"/>
    <w:rsid w:val="001A68F6"/>
    <w:rsid w:val="001C2EDD"/>
    <w:rsid w:val="002005C6"/>
    <w:rsid w:val="00261BE3"/>
    <w:rsid w:val="002E420A"/>
    <w:rsid w:val="003615B7"/>
    <w:rsid w:val="003C7BEE"/>
    <w:rsid w:val="003D7774"/>
    <w:rsid w:val="004163CB"/>
    <w:rsid w:val="00433C54"/>
    <w:rsid w:val="0047626D"/>
    <w:rsid w:val="00483FF4"/>
    <w:rsid w:val="004B179C"/>
    <w:rsid w:val="004C527A"/>
    <w:rsid w:val="004E72B0"/>
    <w:rsid w:val="004F1E9F"/>
    <w:rsid w:val="006C4A1E"/>
    <w:rsid w:val="007B7E86"/>
    <w:rsid w:val="007E1888"/>
    <w:rsid w:val="00835E48"/>
    <w:rsid w:val="00843A94"/>
    <w:rsid w:val="008F4B12"/>
    <w:rsid w:val="00931426"/>
    <w:rsid w:val="00A33471"/>
    <w:rsid w:val="00A56E49"/>
    <w:rsid w:val="00AD693B"/>
    <w:rsid w:val="00B02871"/>
    <w:rsid w:val="00B22114"/>
    <w:rsid w:val="00B443CD"/>
    <w:rsid w:val="00B70604"/>
    <w:rsid w:val="00B77DF7"/>
    <w:rsid w:val="00BB7119"/>
    <w:rsid w:val="00C102C8"/>
    <w:rsid w:val="00C36819"/>
    <w:rsid w:val="00DE24FC"/>
    <w:rsid w:val="00E11CCC"/>
    <w:rsid w:val="00EE7EF3"/>
    <w:rsid w:val="00F43044"/>
    <w:rsid w:val="00FD6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0621"/>
  <w15:chartTrackingRefBased/>
  <w15:docId w15:val="{4431BB14-5875-4999-8CDD-D6809835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8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8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8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8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8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8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8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8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8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888"/>
    <w:rPr>
      <w:rFonts w:eastAsiaTheme="majorEastAsia" w:cstheme="majorBidi"/>
      <w:color w:val="272727" w:themeColor="text1" w:themeTint="D8"/>
    </w:rPr>
  </w:style>
  <w:style w:type="paragraph" w:styleId="Title">
    <w:name w:val="Title"/>
    <w:basedOn w:val="Normal"/>
    <w:next w:val="Normal"/>
    <w:link w:val="TitleChar"/>
    <w:uiPriority w:val="10"/>
    <w:qFormat/>
    <w:rsid w:val="007E18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8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888"/>
    <w:pPr>
      <w:spacing w:before="160"/>
      <w:jc w:val="center"/>
    </w:pPr>
    <w:rPr>
      <w:i/>
      <w:iCs/>
      <w:color w:val="404040" w:themeColor="text1" w:themeTint="BF"/>
    </w:rPr>
  </w:style>
  <w:style w:type="character" w:customStyle="1" w:styleId="QuoteChar">
    <w:name w:val="Quote Char"/>
    <w:basedOn w:val="DefaultParagraphFont"/>
    <w:link w:val="Quote"/>
    <w:uiPriority w:val="29"/>
    <w:rsid w:val="007E1888"/>
    <w:rPr>
      <w:i/>
      <w:iCs/>
      <w:color w:val="404040" w:themeColor="text1" w:themeTint="BF"/>
    </w:rPr>
  </w:style>
  <w:style w:type="paragraph" w:styleId="ListParagraph">
    <w:name w:val="List Paragraph"/>
    <w:basedOn w:val="Normal"/>
    <w:uiPriority w:val="34"/>
    <w:qFormat/>
    <w:rsid w:val="007E1888"/>
    <w:pPr>
      <w:ind w:left="720"/>
      <w:contextualSpacing/>
    </w:pPr>
  </w:style>
  <w:style w:type="character" w:styleId="IntenseEmphasis">
    <w:name w:val="Intense Emphasis"/>
    <w:basedOn w:val="DefaultParagraphFont"/>
    <w:uiPriority w:val="21"/>
    <w:qFormat/>
    <w:rsid w:val="007E1888"/>
    <w:rPr>
      <w:i/>
      <w:iCs/>
      <w:color w:val="0F4761" w:themeColor="accent1" w:themeShade="BF"/>
    </w:rPr>
  </w:style>
  <w:style w:type="paragraph" w:styleId="IntenseQuote">
    <w:name w:val="Intense Quote"/>
    <w:basedOn w:val="Normal"/>
    <w:next w:val="Normal"/>
    <w:link w:val="IntenseQuoteChar"/>
    <w:uiPriority w:val="30"/>
    <w:qFormat/>
    <w:rsid w:val="007E18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888"/>
    <w:rPr>
      <w:i/>
      <w:iCs/>
      <w:color w:val="0F4761" w:themeColor="accent1" w:themeShade="BF"/>
    </w:rPr>
  </w:style>
  <w:style w:type="character" w:styleId="IntenseReference">
    <w:name w:val="Intense Reference"/>
    <w:basedOn w:val="DefaultParagraphFont"/>
    <w:uiPriority w:val="32"/>
    <w:qFormat/>
    <w:rsid w:val="007E1888"/>
    <w:rPr>
      <w:b/>
      <w:bCs/>
      <w:smallCaps/>
      <w:color w:val="0F4761" w:themeColor="accent1" w:themeShade="BF"/>
      <w:spacing w:val="5"/>
    </w:rPr>
  </w:style>
  <w:style w:type="paragraph" w:styleId="Header">
    <w:name w:val="header"/>
    <w:basedOn w:val="Normal"/>
    <w:link w:val="HeaderChar"/>
    <w:uiPriority w:val="99"/>
    <w:unhideWhenUsed/>
    <w:rsid w:val="007E1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888"/>
  </w:style>
  <w:style w:type="paragraph" w:styleId="Footer">
    <w:name w:val="footer"/>
    <w:basedOn w:val="Normal"/>
    <w:link w:val="FooterChar"/>
    <w:uiPriority w:val="99"/>
    <w:unhideWhenUsed/>
    <w:rsid w:val="007E1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888"/>
  </w:style>
  <w:style w:type="character" w:styleId="PlaceholderText">
    <w:name w:val="Placeholder Text"/>
    <w:basedOn w:val="DefaultParagraphFont"/>
    <w:uiPriority w:val="99"/>
    <w:semiHidden/>
    <w:rsid w:val="007E1888"/>
    <w:rPr>
      <w:color w:val="808080"/>
    </w:rPr>
  </w:style>
  <w:style w:type="character" w:styleId="CommentReference">
    <w:name w:val="annotation reference"/>
    <w:basedOn w:val="DefaultParagraphFont"/>
    <w:uiPriority w:val="99"/>
    <w:semiHidden/>
    <w:unhideWhenUsed/>
    <w:rsid w:val="00835E48"/>
    <w:rPr>
      <w:sz w:val="16"/>
      <w:szCs w:val="16"/>
    </w:rPr>
  </w:style>
  <w:style w:type="paragraph" w:styleId="CommentText">
    <w:name w:val="annotation text"/>
    <w:basedOn w:val="Normal"/>
    <w:link w:val="CommentTextChar"/>
    <w:uiPriority w:val="99"/>
    <w:unhideWhenUsed/>
    <w:rsid w:val="00835E48"/>
    <w:pPr>
      <w:spacing w:line="240" w:lineRule="auto"/>
    </w:pPr>
    <w:rPr>
      <w:sz w:val="20"/>
      <w:szCs w:val="20"/>
    </w:rPr>
  </w:style>
  <w:style w:type="character" w:customStyle="1" w:styleId="CommentTextChar">
    <w:name w:val="Comment Text Char"/>
    <w:basedOn w:val="DefaultParagraphFont"/>
    <w:link w:val="CommentText"/>
    <w:uiPriority w:val="99"/>
    <w:rsid w:val="00835E48"/>
    <w:rPr>
      <w:sz w:val="20"/>
      <w:szCs w:val="20"/>
    </w:rPr>
  </w:style>
  <w:style w:type="paragraph" w:styleId="CommentSubject">
    <w:name w:val="annotation subject"/>
    <w:basedOn w:val="CommentText"/>
    <w:next w:val="CommentText"/>
    <w:link w:val="CommentSubjectChar"/>
    <w:uiPriority w:val="99"/>
    <w:semiHidden/>
    <w:unhideWhenUsed/>
    <w:rsid w:val="00835E48"/>
    <w:rPr>
      <w:b/>
      <w:bCs/>
    </w:rPr>
  </w:style>
  <w:style w:type="character" w:customStyle="1" w:styleId="CommentSubjectChar">
    <w:name w:val="Comment Subject Char"/>
    <w:basedOn w:val="CommentTextChar"/>
    <w:link w:val="CommentSubject"/>
    <w:uiPriority w:val="99"/>
    <w:semiHidden/>
    <w:rsid w:val="00835E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7AF3AA4A647EA8839ABCA70028A83"/>
        <w:category>
          <w:name w:val="General"/>
          <w:gallery w:val="placeholder"/>
        </w:category>
        <w:types>
          <w:type w:val="bbPlcHdr"/>
        </w:types>
        <w:behaviors>
          <w:behavior w:val="content"/>
        </w:behaviors>
        <w:guid w:val="{D3211678-83CA-4591-B103-C6C2E1BC6A03}"/>
      </w:docPartPr>
      <w:docPartBody>
        <w:p w:rsidR="000358FD" w:rsidRDefault="000358FD" w:rsidP="000358FD">
          <w:pPr>
            <w:pStyle w:val="9F37AF3AA4A647EA8839ABCA70028A83"/>
          </w:pPr>
          <w:r w:rsidRPr="002F684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FD"/>
    <w:rsid w:val="000358FD"/>
    <w:rsid w:val="00083037"/>
    <w:rsid w:val="001907F9"/>
    <w:rsid w:val="00261BE3"/>
    <w:rsid w:val="00483FF4"/>
    <w:rsid w:val="004B179C"/>
    <w:rsid w:val="008557E4"/>
    <w:rsid w:val="008755AC"/>
    <w:rsid w:val="008F4B12"/>
    <w:rsid w:val="00E11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8FD"/>
    <w:rPr>
      <w:color w:val="808080"/>
    </w:rPr>
  </w:style>
  <w:style w:type="paragraph" w:customStyle="1" w:styleId="9F37AF3AA4A647EA8839ABCA70028A83">
    <w:name w:val="9F37AF3AA4A647EA8839ABCA70028A83"/>
    <w:rsid w:val="00035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308</Words>
  <Characters>1489</Characters>
  <Application>Microsoft Office Word</Application>
  <DocSecurity>0</DocSecurity>
  <Lines>36</Lines>
  <Paragraphs>27</Paragraphs>
  <ScaleCrop>false</ScaleCrop>
  <HeadingPairs>
    <vt:vector size="2" baseType="variant">
      <vt:variant>
        <vt:lpstr>Title</vt:lpstr>
      </vt:variant>
      <vt:variant>
        <vt:i4>1</vt:i4>
      </vt:variant>
    </vt:vector>
  </HeadingPairs>
  <TitlesOfParts>
    <vt:vector size="1" baseType="lpstr">
      <vt:lpstr>Rolling Gate Closure Instructions</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Miter Gate Closure Instructions</dc:title>
  <dc:subject/>
  <dc:creator>Ryan Monroe</dc:creator>
  <cp:keywords/>
  <dc:description/>
  <cp:lastModifiedBy>Ryan Monroe</cp:lastModifiedBy>
  <cp:revision>5</cp:revision>
  <dcterms:created xsi:type="dcterms:W3CDTF">2026-05-12T19:37:00Z</dcterms:created>
  <dcterms:modified xsi:type="dcterms:W3CDTF">2026-07-31T13:10:00Z</dcterms:modified>
</cp:coreProperties>
</file>